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BA106">
      <w:pPr>
        <w:rPr>
          <w:rFonts w:hint="eastAsia" w:ascii="Times New Roman" w:hAnsi="Times New Roman" w:eastAsia="方正仿宋_GBK" w:cs="Times New Roman"/>
          <w:sz w:val="32"/>
          <w:szCs w:val="44"/>
        </w:rPr>
      </w:pPr>
      <w:r>
        <w:rPr>
          <w:rFonts w:ascii="Times New Roman" w:hAnsi="Times New Roman" w:eastAsia="方正仿宋_GBK" w:cs="Times New Roman"/>
          <w:sz w:val="32"/>
          <w:szCs w:val="44"/>
        </w:rPr>
        <w:t>附件</w:t>
      </w:r>
    </w:p>
    <w:p w14:paraId="0D63D11B">
      <w:pPr>
        <w:jc w:val="center"/>
        <w:rPr>
          <w:rFonts w:hint="eastAsia" w:ascii="方正小标宋_GBK" w:hAnsi="Times New Roman" w:eastAsia="方正小标宋_GBK" w:cs="Times New Roman"/>
          <w:sz w:val="36"/>
          <w:szCs w:val="36"/>
        </w:rPr>
      </w:pPr>
      <w:r>
        <w:rPr>
          <w:rFonts w:hint="eastAsia" w:ascii="方正小标宋_GBK" w:hAnsi="Times New Roman" w:eastAsia="方正小标宋_GBK" w:cs="Times New Roman"/>
          <w:sz w:val="36"/>
          <w:szCs w:val="36"/>
        </w:rPr>
        <w:t>《洪江市安江农校纪念园项目点计划实施项目》</w:t>
      </w:r>
    </w:p>
    <w:p w14:paraId="16AE522A">
      <w:pPr>
        <w:jc w:val="center"/>
        <w:rPr>
          <w:rFonts w:hint="eastAsia" w:ascii="方正小标宋_GBK" w:hAnsi="Times New Roman" w:eastAsia="方正小标宋_GBK" w:cs="Times New Roman"/>
          <w:sz w:val="36"/>
          <w:szCs w:val="36"/>
        </w:rPr>
      </w:pPr>
      <w:r>
        <w:rPr>
          <w:rFonts w:hint="eastAsia" w:ascii="方正小标宋_GBK" w:hAnsi="Times New Roman" w:eastAsia="方正小标宋_GBK" w:cs="Times New Roman"/>
          <w:sz w:val="36"/>
          <w:szCs w:val="36"/>
        </w:rPr>
        <w:t>（征求意见稿）</w:t>
      </w:r>
    </w:p>
    <w:p w14:paraId="5E522A79">
      <w:pPr>
        <w:jc w:val="center"/>
        <w:rPr>
          <w:rFonts w:hint="eastAsia" w:ascii="方正小标宋_GBK" w:hAnsi="Times New Roman" w:eastAsia="方正小标宋_GBK" w:cs="Times New Roman"/>
          <w:sz w:val="36"/>
          <w:szCs w:val="36"/>
        </w:rPr>
      </w:pPr>
    </w:p>
    <w:tbl>
      <w:tblPr>
        <w:tblStyle w:val="2"/>
        <w:tblW w:w="791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725"/>
        <w:gridCol w:w="1422"/>
        <w:gridCol w:w="2598"/>
        <w:gridCol w:w="1310"/>
      </w:tblGrid>
      <w:tr w14:paraId="69129A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tblHeader/>
          <w:jc w:val="center"/>
        </w:trPr>
        <w:tc>
          <w:tcPr>
            <w:tcW w:w="861" w:type="dxa"/>
            <w:shd w:val="clear" w:color="auto" w:fill="auto"/>
            <w:noWrap w:val="0"/>
            <w:vAlign w:val="center"/>
          </w:tcPr>
          <w:p w14:paraId="42B67EDA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书宋_GBK" w:hAnsi="宋体" w:eastAsia="方正书宋_GBK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566CDFF4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书宋_GBK" w:hAnsi="宋体" w:eastAsia="方正书宋_GBK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  <w:p w14:paraId="25D3D34A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书宋_GBK" w:hAnsi="宋体" w:eastAsia="方正书宋_GBK" w:cs="宋体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1422" w:type="dxa"/>
            <w:shd w:val="clear" w:color="auto" w:fill="auto"/>
            <w:noWrap w:val="0"/>
            <w:vAlign w:val="center"/>
          </w:tcPr>
          <w:p w14:paraId="2872131E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书宋_GBK" w:hAnsi="宋体" w:eastAsia="方正书宋_GBK" w:cs="宋体"/>
                <w:b/>
                <w:bCs/>
                <w:color w:val="000000"/>
                <w:kern w:val="0"/>
                <w:sz w:val="22"/>
                <w:szCs w:val="22"/>
              </w:rPr>
              <w:t>业主</w:t>
            </w:r>
          </w:p>
          <w:p w14:paraId="0F2670B5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书宋_GBK" w:hAnsi="宋体" w:eastAsia="方正书宋_GBK" w:cs="宋体"/>
                <w:b/>
                <w:bCs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7B4C78D5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书宋_GBK" w:hAnsi="宋体" w:eastAsia="方正书宋_GBK" w:cs="宋体"/>
                <w:b/>
                <w:bCs/>
                <w:color w:val="000000"/>
                <w:kern w:val="0"/>
                <w:sz w:val="22"/>
                <w:szCs w:val="22"/>
              </w:rPr>
              <w:t>项目点</w:t>
            </w:r>
          </w:p>
        </w:tc>
        <w:tc>
          <w:tcPr>
            <w:tcW w:w="1310" w:type="dxa"/>
            <w:shd w:val="clear" w:color="auto" w:fill="auto"/>
            <w:noWrap w:val="0"/>
            <w:vAlign w:val="center"/>
          </w:tcPr>
          <w:p w14:paraId="6A65E75A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书宋_GBK" w:hAnsi="宋体" w:eastAsia="方正书宋_GBK" w:cs="宋体"/>
                <w:b/>
                <w:bCs/>
                <w:color w:val="000000"/>
                <w:kern w:val="0"/>
                <w:sz w:val="22"/>
                <w:szCs w:val="22"/>
              </w:rPr>
              <w:t>资金来源</w:t>
            </w:r>
          </w:p>
        </w:tc>
      </w:tr>
      <w:tr w14:paraId="103098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861" w:type="dxa"/>
            <w:shd w:val="clear" w:color="auto" w:fill="auto"/>
            <w:noWrap/>
            <w:vAlign w:val="center"/>
          </w:tcPr>
          <w:p w14:paraId="3CD1A25D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641E4F2B">
            <w:pPr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隆平二期基础设施项目</w:t>
            </w:r>
          </w:p>
        </w:tc>
        <w:tc>
          <w:tcPr>
            <w:tcW w:w="1422" w:type="dxa"/>
            <w:shd w:val="clear" w:color="auto" w:fill="auto"/>
            <w:noWrap w:val="0"/>
            <w:vAlign w:val="center"/>
          </w:tcPr>
          <w:p w14:paraId="0C193079">
            <w:pPr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文旅广体局</w:t>
            </w: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02E2F288">
            <w:pPr>
              <w:spacing w:line="280" w:lineRule="exact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1.电力扩容</w:t>
            </w:r>
          </w:p>
        </w:tc>
        <w:tc>
          <w:tcPr>
            <w:tcW w:w="1310" w:type="dxa"/>
            <w:shd w:val="clear" w:color="auto" w:fill="auto"/>
            <w:noWrap w:val="0"/>
            <w:vAlign w:val="center"/>
          </w:tcPr>
          <w:p w14:paraId="40F02A48">
            <w:pPr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隆平二期基础设施项目专项债资金</w:t>
            </w:r>
          </w:p>
        </w:tc>
      </w:tr>
      <w:tr w14:paraId="766BFF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61" w:type="dxa"/>
            <w:vMerge w:val="restart"/>
            <w:shd w:val="clear" w:color="auto" w:fill="auto"/>
            <w:noWrap/>
            <w:vAlign w:val="center"/>
          </w:tcPr>
          <w:p w14:paraId="18E06DAA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725" w:type="dxa"/>
            <w:vMerge w:val="restart"/>
            <w:shd w:val="clear" w:color="auto" w:fill="auto"/>
            <w:noWrap w:val="0"/>
            <w:vAlign w:val="center"/>
          </w:tcPr>
          <w:p w14:paraId="38C44F5F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  <w:t>安农旅游配套基础设施项目</w:t>
            </w:r>
          </w:p>
        </w:tc>
        <w:tc>
          <w:tcPr>
            <w:tcW w:w="1422" w:type="dxa"/>
            <w:vMerge w:val="restart"/>
            <w:shd w:val="clear" w:color="auto" w:fill="auto"/>
            <w:noWrap w:val="0"/>
            <w:vAlign w:val="center"/>
          </w:tcPr>
          <w:p w14:paraId="326AAA37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  <w:t>文旅广体局</w:t>
            </w: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75B9FFAC">
            <w:pPr>
              <w:spacing w:line="280" w:lineRule="exact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2.游步道及附属改造</w:t>
            </w:r>
          </w:p>
        </w:tc>
        <w:tc>
          <w:tcPr>
            <w:tcW w:w="1310" w:type="dxa"/>
            <w:vMerge w:val="restart"/>
            <w:shd w:val="clear" w:color="auto" w:fill="auto"/>
            <w:noWrap w:val="0"/>
            <w:vAlign w:val="center"/>
          </w:tcPr>
          <w:p w14:paraId="197CC887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  <w:t>安农旅游配套基础设施项目专项债资金</w:t>
            </w:r>
          </w:p>
        </w:tc>
      </w:tr>
      <w:tr w14:paraId="036186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1" w:type="dxa"/>
            <w:vMerge w:val="continue"/>
            <w:shd w:val="clear" w:color="auto" w:fill="auto"/>
            <w:noWrap w:val="0"/>
            <w:vAlign w:val="center"/>
          </w:tcPr>
          <w:p w14:paraId="132A321A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shd w:val="clear" w:color="auto" w:fill="auto"/>
            <w:noWrap w:val="0"/>
            <w:vAlign w:val="center"/>
          </w:tcPr>
          <w:p w14:paraId="2F1B5A23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noWrap w:val="0"/>
            <w:vAlign w:val="center"/>
          </w:tcPr>
          <w:p w14:paraId="0BF2F246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736C46D1">
            <w:pPr>
              <w:spacing w:line="280" w:lineRule="exact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3.触屏系统</w:t>
            </w:r>
          </w:p>
        </w:tc>
        <w:tc>
          <w:tcPr>
            <w:tcW w:w="1310" w:type="dxa"/>
            <w:vMerge w:val="continue"/>
            <w:noWrap w:val="0"/>
            <w:vAlign w:val="center"/>
          </w:tcPr>
          <w:p w14:paraId="032A5C12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A1A58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61" w:type="dxa"/>
            <w:vMerge w:val="continue"/>
            <w:shd w:val="clear" w:color="auto" w:fill="auto"/>
            <w:noWrap w:val="0"/>
            <w:vAlign w:val="center"/>
          </w:tcPr>
          <w:p w14:paraId="1E678DB2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shd w:val="clear" w:color="auto" w:fill="auto"/>
            <w:noWrap w:val="0"/>
            <w:vAlign w:val="center"/>
          </w:tcPr>
          <w:p w14:paraId="23D64615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noWrap w:val="0"/>
            <w:vAlign w:val="center"/>
          </w:tcPr>
          <w:p w14:paraId="7B159C29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6A3385C8">
            <w:pPr>
              <w:spacing w:line="280" w:lineRule="exact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4.篮球场、单双杠场地等改造</w:t>
            </w:r>
          </w:p>
        </w:tc>
        <w:tc>
          <w:tcPr>
            <w:tcW w:w="1310" w:type="dxa"/>
            <w:vMerge w:val="continue"/>
            <w:noWrap w:val="0"/>
            <w:vAlign w:val="center"/>
          </w:tcPr>
          <w:p w14:paraId="3A998120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0150B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61" w:type="dxa"/>
            <w:vMerge w:val="continue"/>
            <w:shd w:val="clear" w:color="auto" w:fill="auto"/>
            <w:noWrap w:val="0"/>
            <w:vAlign w:val="center"/>
          </w:tcPr>
          <w:p w14:paraId="6C16BC26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shd w:val="clear" w:color="auto" w:fill="auto"/>
            <w:noWrap w:val="0"/>
            <w:vAlign w:val="center"/>
          </w:tcPr>
          <w:p w14:paraId="3F2D7C50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noWrap w:val="0"/>
            <w:vAlign w:val="center"/>
          </w:tcPr>
          <w:p w14:paraId="1FDF7960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1CB3D4A4">
            <w:pPr>
              <w:spacing w:line="280" w:lineRule="exact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5.污水管网</w:t>
            </w:r>
          </w:p>
        </w:tc>
        <w:tc>
          <w:tcPr>
            <w:tcW w:w="1310" w:type="dxa"/>
            <w:vMerge w:val="continue"/>
            <w:noWrap w:val="0"/>
            <w:vAlign w:val="center"/>
          </w:tcPr>
          <w:p w14:paraId="3B80378F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B361A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61" w:type="dxa"/>
            <w:vMerge w:val="continue"/>
            <w:shd w:val="clear" w:color="auto" w:fill="auto"/>
            <w:noWrap w:val="0"/>
            <w:vAlign w:val="center"/>
          </w:tcPr>
          <w:p w14:paraId="1AAA52ED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shd w:val="clear" w:color="auto" w:fill="auto"/>
            <w:noWrap w:val="0"/>
            <w:vAlign w:val="center"/>
          </w:tcPr>
          <w:p w14:paraId="69E69B86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noWrap w:val="0"/>
            <w:vAlign w:val="center"/>
          </w:tcPr>
          <w:p w14:paraId="130682F2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32E0264E">
            <w:pPr>
              <w:spacing w:line="280" w:lineRule="exact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6.大礼堂保养维护及提质</w:t>
            </w:r>
          </w:p>
        </w:tc>
        <w:tc>
          <w:tcPr>
            <w:tcW w:w="1310" w:type="dxa"/>
            <w:vMerge w:val="continue"/>
            <w:noWrap w:val="0"/>
            <w:vAlign w:val="center"/>
          </w:tcPr>
          <w:p w14:paraId="1E6C690C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86014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61" w:type="dxa"/>
            <w:vMerge w:val="continue"/>
            <w:shd w:val="clear" w:color="auto" w:fill="auto"/>
            <w:noWrap w:val="0"/>
            <w:vAlign w:val="center"/>
          </w:tcPr>
          <w:p w14:paraId="1787972E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shd w:val="clear" w:color="auto" w:fill="auto"/>
            <w:noWrap w:val="0"/>
            <w:vAlign w:val="center"/>
          </w:tcPr>
          <w:p w14:paraId="5DFD8822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noWrap w:val="0"/>
            <w:vAlign w:val="center"/>
          </w:tcPr>
          <w:p w14:paraId="7469980F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5CAA60E1">
            <w:pPr>
              <w:spacing w:line="280" w:lineRule="exact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7.专家楼保养维护及提质</w:t>
            </w:r>
          </w:p>
        </w:tc>
        <w:tc>
          <w:tcPr>
            <w:tcW w:w="1310" w:type="dxa"/>
            <w:vMerge w:val="continue"/>
            <w:noWrap w:val="0"/>
            <w:vAlign w:val="center"/>
          </w:tcPr>
          <w:p w14:paraId="56E0239E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B1D22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61" w:type="dxa"/>
            <w:vMerge w:val="continue"/>
            <w:shd w:val="clear" w:color="auto" w:fill="auto"/>
            <w:noWrap w:val="0"/>
            <w:vAlign w:val="center"/>
          </w:tcPr>
          <w:p w14:paraId="3CBFA292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shd w:val="clear" w:color="auto" w:fill="auto"/>
            <w:noWrap w:val="0"/>
            <w:vAlign w:val="center"/>
          </w:tcPr>
          <w:p w14:paraId="017F8745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noWrap w:val="0"/>
            <w:vAlign w:val="center"/>
          </w:tcPr>
          <w:p w14:paraId="3D8E82A8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41CF6B38">
            <w:pPr>
              <w:spacing w:line="280" w:lineRule="exact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8.教务室保养维护及提质</w:t>
            </w:r>
          </w:p>
        </w:tc>
        <w:tc>
          <w:tcPr>
            <w:tcW w:w="1310" w:type="dxa"/>
            <w:vMerge w:val="continue"/>
            <w:noWrap w:val="0"/>
            <w:vAlign w:val="center"/>
          </w:tcPr>
          <w:p w14:paraId="691DD6DF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0790EE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61" w:type="dxa"/>
            <w:vMerge w:val="continue"/>
            <w:shd w:val="clear" w:color="auto" w:fill="auto"/>
            <w:noWrap w:val="0"/>
            <w:vAlign w:val="center"/>
          </w:tcPr>
          <w:p w14:paraId="4F596281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shd w:val="clear" w:color="auto" w:fill="auto"/>
            <w:noWrap w:val="0"/>
            <w:vAlign w:val="center"/>
          </w:tcPr>
          <w:p w14:paraId="71D32BDD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noWrap w:val="0"/>
            <w:vAlign w:val="center"/>
          </w:tcPr>
          <w:p w14:paraId="1635D3E7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0693F26F">
            <w:pPr>
              <w:spacing w:line="280" w:lineRule="exact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9.西六宿舍对面建筑保养维护及提质</w:t>
            </w:r>
          </w:p>
        </w:tc>
        <w:tc>
          <w:tcPr>
            <w:tcW w:w="1310" w:type="dxa"/>
            <w:vMerge w:val="continue"/>
            <w:noWrap w:val="0"/>
            <w:vAlign w:val="center"/>
          </w:tcPr>
          <w:p w14:paraId="21E30B55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0114A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1" w:type="dxa"/>
            <w:vMerge w:val="continue"/>
            <w:shd w:val="clear" w:color="auto" w:fill="auto"/>
            <w:noWrap w:val="0"/>
            <w:vAlign w:val="center"/>
          </w:tcPr>
          <w:p w14:paraId="15665C84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shd w:val="clear" w:color="auto" w:fill="auto"/>
            <w:noWrap w:val="0"/>
            <w:vAlign w:val="center"/>
          </w:tcPr>
          <w:p w14:paraId="25695A77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noWrap w:val="0"/>
            <w:vAlign w:val="center"/>
          </w:tcPr>
          <w:p w14:paraId="786D0DFB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3626A505">
            <w:pPr>
              <w:spacing w:line="280" w:lineRule="exact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10.大礼堂功能用房改造</w:t>
            </w:r>
          </w:p>
        </w:tc>
        <w:tc>
          <w:tcPr>
            <w:tcW w:w="1310" w:type="dxa"/>
            <w:vMerge w:val="continue"/>
            <w:noWrap w:val="0"/>
            <w:vAlign w:val="center"/>
          </w:tcPr>
          <w:p w14:paraId="57152E79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7C8D8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61" w:type="dxa"/>
            <w:vMerge w:val="continue"/>
            <w:shd w:val="clear" w:color="auto" w:fill="auto"/>
            <w:noWrap w:val="0"/>
            <w:vAlign w:val="center"/>
          </w:tcPr>
          <w:p w14:paraId="779EF8CF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shd w:val="clear" w:color="auto" w:fill="auto"/>
            <w:noWrap w:val="0"/>
            <w:vAlign w:val="center"/>
          </w:tcPr>
          <w:p w14:paraId="1E88CAE9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noWrap w:val="0"/>
            <w:vAlign w:val="center"/>
          </w:tcPr>
          <w:p w14:paraId="3E68F348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2691B639">
            <w:pPr>
              <w:spacing w:line="280" w:lineRule="exact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11.学生宿舍楼消防、厕所、电梯改造</w:t>
            </w:r>
          </w:p>
        </w:tc>
        <w:tc>
          <w:tcPr>
            <w:tcW w:w="1310" w:type="dxa"/>
            <w:vMerge w:val="continue"/>
            <w:noWrap w:val="0"/>
            <w:vAlign w:val="center"/>
          </w:tcPr>
          <w:p w14:paraId="2B90A92C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A53E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1" w:type="dxa"/>
            <w:vMerge w:val="continue"/>
            <w:shd w:val="clear" w:color="auto" w:fill="auto"/>
            <w:noWrap w:val="0"/>
            <w:vAlign w:val="center"/>
          </w:tcPr>
          <w:p w14:paraId="64A6CE3A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shd w:val="clear" w:color="auto" w:fill="auto"/>
            <w:noWrap w:val="0"/>
            <w:vAlign w:val="center"/>
          </w:tcPr>
          <w:p w14:paraId="6684819B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noWrap w:val="0"/>
            <w:vAlign w:val="center"/>
          </w:tcPr>
          <w:p w14:paraId="2E3BB370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4737F34F">
            <w:pPr>
              <w:spacing w:line="280" w:lineRule="exact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12.食堂改造（含包厢）</w:t>
            </w:r>
          </w:p>
        </w:tc>
        <w:tc>
          <w:tcPr>
            <w:tcW w:w="1310" w:type="dxa"/>
            <w:vMerge w:val="continue"/>
            <w:noWrap w:val="0"/>
            <w:vAlign w:val="center"/>
          </w:tcPr>
          <w:p w14:paraId="15127E24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F1D2D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61" w:type="dxa"/>
            <w:vMerge w:val="continue"/>
            <w:shd w:val="clear" w:color="auto" w:fill="auto"/>
            <w:noWrap w:val="0"/>
            <w:vAlign w:val="center"/>
          </w:tcPr>
          <w:p w14:paraId="5538E718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shd w:val="clear" w:color="auto" w:fill="auto"/>
            <w:noWrap w:val="0"/>
            <w:vAlign w:val="center"/>
          </w:tcPr>
          <w:p w14:paraId="2BDBA48C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noWrap w:val="0"/>
            <w:vAlign w:val="center"/>
          </w:tcPr>
          <w:p w14:paraId="74F76B3A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1C911CE6">
            <w:pPr>
              <w:spacing w:line="280" w:lineRule="exact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13.讲师楼、南北教师楼改造</w:t>
            </w:r>
          </w:p>
        </w:tc>
        <w:tc>
          <w:tcPr>
            <w:tcW w:w="1310" w:type="dxa"/>
            <w:vMerge w:val="continue"/>
            <w:noWrap w:val="0"/>
            <w:vAlign w:val="center"/>
          </w:tcPr>
          <w:p w14:paraId="00FF43D9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2B1A6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61" w:type="dxa"/>
            <w:vMerge w:val="restart"/>
            <w:shd w:val="clear" w:color="auto" w:fill="auto"/>
            <w:noWrap w:val="0"/>
            <w:vAlign w:val="center"/>
          </w:tcPr>
          <w:p w14:paraId="036B676D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725" w:type="dxa"/>
            <w:vMerge w:val="restart"/>
            <w:shd w:val="clear" w:color="auto" w:fill="auto"/>
            <w:noWrap w:val="0"/>
            <w:vAlign w:val="center"/>
          </w:tcPr>
          <w:p w14:paraId="2F3856DC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  <w:t>安农旅游配套基础设施项目</w:t>
            </w:r>
          </w:p>
        </w:tc>
        <w:tc>
          <w:tcPr>
            <w:tcW w:w="1422" w:type="dxa"/>
            <w:vMerge w:val="restart"/>
            <w:shd w:val="clear" w:color="auto" w:fill="auto"/>
            <w:noWrap w:val="0"/>
            <w:vAlign w:val="center"/>
          </w:tcPr>
          <w:p w14:paraId="600CBA24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  <w:t>文旅广体局</w:t>
            </w: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4022F13E">
            <w:pPr>
              <w:spacing w:line="280" w:lineRule="exact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14.两层楼提质</w:t>
            </w:r>
          </w:p>
        </w:tc>
        <w:tc>
          <w:tcPr>
            <w:tcW w:w="1310" w:type="dxa"/>
            <w:vMerge w:val="restart"/>
            <w:noWrap w:val="0"/>
            <w:vAlign w:val="center"/>
          </w:tcPr>
          <w:p w14:paraId="6C8F87AD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  <w:t>安农旅游配套基础设施项目专项债资金</w:t>
            </w:r>
            <w:bookmarkStart w:id="0" w:name="_GoBack"/>
            <w:bookmarkEnd w:id="0"/>
          </w:p>
        </w:tc>
      </w:tr>
      <w:tr w14:paraId="63C46E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61" w:type="dxa"/>
            <w:vMerge w:val="continue"/>
            <w:shd w:val="clear" w:color="auto" w:fill="auto"/>
            <w:noWrap w:val="0"/>
            <w:vAlign w:val="center"/>
          </w:tcPr>
          <w:p w14:paraId="786CD35C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shd w:val="clear" w:color="auto" w:fill="auto"/>
            <w:noWrap w:val="0"/>
            <w:vAlign w:val="center"/>
          </w:tcPr>
          <w:p w14:paraId="2EB199F3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noWrap w:val="0"/>
            <w:vAlign w:val="center"/>
          </w:tcPr>
          <w:p w14:paraId="7250F7EB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2D50412F">
            <w:pPr>
              <w:spacing w:line="280" w:lineRule="exact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15.厕所改造</w:t>
            </w:r>
          </w:p>
        </w:tc>
        <w:tc>
          <w:tcPr>
            <w:tcW w:w="1310" w:type="dxa"/>
            <w:vMerge w:val="continue"/>
            <w:noWrap w:val="0"/>
            <w:vAlign w:val="center"/>
          </w:tcPr>
          <w:p w14:paraId="6605CD42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2BA51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1" w:type="dxa"/>
            <w:vMerge w:val="continue"/>
            <w:shd w:val="clear" w:color="auto" w:fill="auto"/>
            <w:noWrap w:val="0"/>
            <w:vAlign w:val="center"/>
          </w:tcPr>
          <w:p w14:paraId="54A8795E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shd w:val="clear" w:color="auto" w:fill="auto"/>
            <w:noWrap w:val="0"/>
            <w:vAlign w:val="center"/>
          </w:tcPr>
          <w:p w14:paraId="531F3CBC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noWrap w:val="0"/>
            <w:vAlign w:val="center"/>
          </w:tcPr>
          <w:p w14:paraId="08B3BD44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210585E1">
            <w:pPr>
              <w:spacing w:line="280" w:lineRule="exact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16.教师宿舍保养维护</w:t>
            </w:r>
          </w:p>
        </w:tc>
        <w:tc>
          <w:tcPr>
            <w:tcW w:w="1310" w:type="dxa"/>
            <w:vMerge w:val="continue"/>
            <w:noWrap w:val="0"/>
            <w:vAlign w:val="center"/>
          </w:tcPr>
          <w:p w14:paraId="0CA365E3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E3D9F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61" w:type="dxa"/>
            <w:vMerge w:val="continue"/>
            <w:shd w:val="clear" w:color="auto" w:fill="auto"/>
            <w:noWrap w:val="0"/>
            <w:vAlign w:val="center"/>
          </w:tcPr>
          <w:p w14:paraId="10EA6D7C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shd w:val="clear" w:color="auto" w:fill="auto"/>
            <w:noWrap w:val="0"/>
            <w:vAlign w:val="center"/>
          </w:tcPr>
          <w:p w14:paraId="5F26E24D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noWrap w:val="0"/>
            <w:vAlign w:val="center"/>
          </w:tcPr>
          <w:p w14:paraId="5430BE88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15AA3B99">
            <w:pPr>
              <w:spacing w:line="280" w:lineRule="exact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17.“我的安江行”配套教室提质</w:t>
            </w:r>
          </w:p>
        </w:tc>
        <w:tc>
          <w:tcPr>
            <w:tcW w:w="1310" w:type="dxa"/>
            <w:vMerge w:val="continue"/>
            <w:noWrap w:val="0"/>
            <w:vAlign w:val="center"/>
          </w:tcPr>
          <w:p w14:paraId="1EA8B107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FF41B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861" w:type="dxa"/>
            <w:vMerge w:val="restart"/>
            <w:shd w:val="clear" w:color="auto" w:fill="auto"/>
            <w:noWrap/>
            <w:vAlign w:val="center"/>
          </w:tcPr>
          <w:p w14:paraId="547C9957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725" w:type="dxa"/>
            <w:vMerge w:val="restart"/>
            <w:shd w:val="clear" w:color="auto" w:fill="auto"/>
            <w:noWrap w:val="0"/>
            <w:vAlign w:val="center"/>
          </w:tcPr>
          <w:p w14:paraId="5D2F53DC">
            <w:pPr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消防改造及灯光提质项目</w:t>
            </w:r>
          </w:p>
        </w:tc>
        <w:tc>
          <w:tcPr>
            <w:tcW w:w="1422" w:type="dxa"/>
            <w:vMerge w:val="restart"/>
            <w:shd w:val="clear" w:color="auto" w:fill="auto"/>
            <w:noWrap w:val="0"/>
            <w:vAlign w:val="center"/>
          </w:tcPr>
          <w:p w14:paraId="533E8F18">
            <w:pPr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镡城山水公司</w:t>
            </w: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11351ED0">
            <w:pPr>
              <w:spacing w:line="280" w:lineRule="exact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18.消防改造</w:t>
            </w:r>
          </w:p>
        </w:tc>
        <w:tc>
          <w:tcPr>
            <w:tcW w:w="1310" w:type="dxa"/>
            <w:vMerge w:val="restart"/>
            <w:shd w:val="clear" w:color="auto" w:fill="auto"/>
            <w:noWrap w:val="0"/>
            <w:vAlign w:val="center"/>
          </w:tcPr>
          <w:p w14:paraId="2AFFF300">
            <w:pPr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镡城山水文旅公司融资资金</w:t>
            </w:r>
          </w:p>
        </w:tc>
      </w:tr>
      <w:tr w14:paraId="57F112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861" w:type="dxa"/>
            <w:vMerge w:val="continue"/>
            <w:shd w:val="clear" w:color="auto" w:fill="auto"/>
            <w:noWrap w:val="0"/>
            <w:vAlign w:val="center"/>
          </w:tcPr>
          <w:p w14:paraId="39A5D715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shd w:val="clear" w:color="auto" w:fill="auto"/>
            <w:noWrap w:val="0"/>
            <w:vAlign w:val="center"/>
          </w:tcPr>
          <w:p w14:paraId="700234D0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noWrap w:val="0"/>
            <w:vAlign w:val="center"/>
          </w:tcPr>
          <w:p w14:paraId="4B62FD74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6C5D9FF4">
            <w:pPr>
              <w:widowControl/>
              <w:spacing w:line="280" w:lineRule="exact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19.灯光提质</w:t>
            </w:r>
          </w:p>
        </w:tc>
        <w:tc>
          <w:tcPr>
            <w:tcW w:w="1310" w:type="dxa"/>
            <w:vMerge w:val="continue"/>
            <w:noWrap w:val="0"/>
            <w:vAlign w:val="center"/>
          </w:tcPr>
          <w:p w14:paraId="2F4CDBBB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18812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861" w:type="dxa"/>
            <w:vMerge w:val="restart"/>
            <w:shd w:val="clear" w:color="auto" w:fill="auto"/>
            <w:noWrap/>
            <w:vAlign w:val="center"/>
          </w:tcPr>
          <w:p w14:paraId="4E490F37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书宋_GBK" w:hAnsi="宋体" w:eastAsia="方正书宋_GBK" w:cs="宋体"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725" w:type="dxa"/>
            <w:vMerge w:val="restart"/>
            <w:shd w:val="clear" w:color="auto" w:fill="auto"/>
            <w:noWrap w:val="0"/>
            <w:vAlign w:val="center"/>
          </w:tcPr>
          <w:p w14:paraId="40CD127D">
            <w:pPr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产教融合项目（怀化文旅投移交项目）</w:t>
            </w:r>
          </w:p>
        </w:tc>
        <w:tc>
          <w:tcPr>
            <w:tcW w:w="1422" w:type="dxa"/>
            <w:vMerge w:val="restart"/>
            <w:shd w:val="clear" w:color="auto" w:fill="auto"/>
            <w:noWrap w:val="0"/>
            <w:vAlign w:val="center"/>
          </w:tcPr>
          <w:p w14:paraId="22128CAF">
            <w:pPr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镡城山水公司</w:t>
            </w: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1798BF02">
            <w:pPr>
              <w:spacing w:line="280" w:lineRule="exact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20.运动场改造</w:t>
            </w:r>
          </w:p>
        </w:tc>
        <w:tc>
          <w:tcPr>
            <w:tcW w:w="1310" w:type="dxa"/>
            <w:vMerge w:val="restart"/>
            <w:shd w:val="clear" w:color="auto" w:fill="auto"/>
            <w:noWrap w:val="0"/>
            <w:vAlign w:val="center"/>
          </w:tcPr>
          <w:p w14:paraId="2AB79702">
            <w:pPr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镡城山水文旅公司自有资金</w:t>
            </w:r>
          </w:p>
        </w:tc>
      </w:tr>
      <w:tr w14:paraId="2FF9CC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61" w:type="dxa"/>
            <w:vMerge w:val="continue"/>
            <w:shd w:val="clear" w:color="auto" w:fill="auto"/>
            <w:noWrap w:val="0"/>
            <w:vAlign w:val="center"/>
          </w:tcPr>
          <w:p w14:paraId="4CD671EF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shd w:val="clear" w:color="auto" w:fill="auto"/>
            <w:noWrap w:val="0"/>
            <w:vAlign w:val="center"/>
          </w:tcPr>
          <w:p w14:paraId="78B42332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noWrap w:val="0"/>
            <w:vAlign w:val="center"/>
          </w:tcPr>
          <w:p w14:paraId="0CC911EB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1F31A502">
            <w:pPr>
              <w:widowControl/>
              <w:spacing w:line="280" w:lineRule="exact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21.学生宿舍改造</w:t>
            </w:r>
          </w:p>
        </w:tc>
        <w:tc>
          <w:tcPr>
            <w:tcW w:w="1310" w:type="dxa"/>
            <w:vMerge w:val="continue"/>
            <w:noWrap w:val="0"/>
            <w:vAlign w:val="center"/>
          </w:tcPr>
          <w:p w14:paraId="10F3719E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62264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61" w:type="dxa"/>
            <w:vMerge w:val="continue"/>
            <w:shd w:val="clear" w:color="auto" w:fill="auto"/>
            <w:noWrap w:val="0"/>
            <w:vAlign w:val="center"/>
          </w:tcPr>
          <w:p w14:paraId="040C3558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shd w:val="clear" w:color="auto" w:fill="auto"/>
            <w:noWrap w:val="0"/>
            <w:vAlign w:val="center"/>
          </w:tcPr>
          <w:p w14:paraId="26CE78D2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noWrap w:val="0"/>
            <w:vAlign w:val="center"/>
          </w:tcPr>
          <w:p w14:paraId="2D3EF179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98" w:type="dxa"/>
            <w:shd w:val="clear" w:color="auto" w:fill="auto"/>
            <w:noWrap w:val="0"/>
            <w:vAlign w:val="center"/>
          </w:tcPr>
          <w:p w14:paraId="197BE892">
            <w:pPr>
              <w:widowControl/>
              <w:spacing w:line="280" w:lineRule="exact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书宋_GBK" w:hAnsi="Times New Roman" w:eastAsia="方正书宋_GBK" w:cs="Times New Roman"/>
                <w:color w:val="000000"/>
                <w:sz w:val="22"/>
                <w:szCs w:val="22"/>
              </w:rPr>
              <w:t>22.两层楼员工宿舍维修等9项</w:t>
            </w:r>
          </w:p>
        </w:tc>
        <w:tc>
          <w:tcPr>
            <w:tcW w:w="1310" w:type="dxa"/>
            <w:vMerge w:val="continue"/>
            <w:noWrap w:val="0"/>
            <w:vAlign w:val="center"/>
          </w:tcPr>
          <w:p w14:paraId="0B852226">
            <w:pPr>
              <w:widowControl/>
              <w:spacing w:line="280" w:lineRule="exact"/>
              <w:jc w:val="center"/>
              <w:rPr>
                <w:rFonts w:hint="eastAsia" w:ascii="方正书宋_GBK" w:hAnsi="宋体" w:eastAsia="方正书宋_GBK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14:paraId="43116855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4"/>
        </w:rPr>
      </w:pPr>
    </w:p>
    <w:p w14:paraId="231B99CD">
      <w:pPr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3007AB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1ZjFhOWMzYTJhOWJhNWNhZmU3ZmJmNDRhN2Y2NjQifQ=="/>
  </w:docVars>
  <w:rsids>
    <w:rsidRoot w:val="00000000"/>
    <w:rsid w:val="20EB52C7"/>
    <w:rsid w:val="28DE1854"/>
    <w:rsid w:val="2F330453"/>
    <w:rsid w:val="4739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401</Words>
  <Characters>436</Characters>
  <Lines>0</Lines>
  <Paragraphs>0</Paragraphs>
  <TotalTime>0</TotalTime>
  <ScaleCrop>false</ScaleCrop>
  <LinksUpToDate>false</LinksUpToDate>
  <CharactersWithSpaces>436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2024-09-27T01:30:00Z</dcterms:created>
  <dc:creator>Administrator</dc:creator>
  <cp:lastModifiedBy>看看题咯努力咯</cp:lastModifiedBy>
  <dcterms:modified xsi:type="dcterms:W3CDTF">2024-09-27T01:50:26Z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C9FD75C0CE8A4B108F2939BFF35B8B3F_12</vt:lpwstr>
  </property>
</Properties>
</file>