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eastAsia="方正小标宋_GBK" w:cs="Times New Roman"/>
          <w:sz w:val="48"/>
          <w:szCs w:val="48"/>
        </w:rPr>
        <w:t>2024</w:t>
      </w:r>
      <w:r>
        <w:rPr>
          <w:rFonts w:hint="default" w:ascii="方正小标宋_GBK" w:hAnsi="方正小标宋_GBK" w:eastAsia="方正小标宋_GBK" w:cs="方正小标宋_GBK"/>
          <w:sz w:val="48"/>
          <w:szCs w:val="48"/>
        </w:rPr>
        <w:t>年度安江镇人民政府整体支出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方正小标宋_GBK" w:hAnsi="方正小标宋_GBK" w:eastAsia="方正小标宋_GBK" w:cs="方正小标宋_GBK"/>
          <w:sz w:val="48"/>
          <w:szCs w:val="48"/>
        </w:rPr>
        <w:t>绩效自评报告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85"/>
        <w:jc w:val="center"/>
      </w:pPr>
      <w:r>
        <w:rPr>
          <w:rFonts w:hint="default" w:ascii="Times New Roman" w:hAnsi="Times New Roman" w:cs="Times New Roman"/>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85"/>
        <w:jc w:val="center"/>
      </w:pPr>
      <w:r>
        <w:rPr>
          <w:rFonts w:hint="default" w:ascii="Times New Roman" w:hAnsi="Times New Roman" w:cs="Times New Roman"/>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85"/>
        <w:jc w:val="center"/>
      </w:pPr>
      <w:r>
        <w:rPr>
          <w:rFonts w:hint="default" w:ascii="Times New Roman" w:hAnsi="Times New Roman" w:cs="Times New Roman"/>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85"/>
        <w:jc w:val="center"/>
      </w:pPr>
      <w:r>
        <w:rPr>
          <w:rFonts w:hint="default" w:ascii="Times New Roman" w:hAnsi="Times New Roman" w:cs="Times New Roman"/>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885"/>
        <w:jc w:val="center"/>
      </w:pPr>
      <w:r>
        <w:rPr>
          <w:rFonts w:hint="default" w:ascii="Times New Roman" w:hAnsi="Times New Roman" w:cs="Times New Roman"/>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720"/>
        <w:jc w:val="center"/>
      </w:pPr>
      <w:r>
        <w:rPr>
          <w:rFonts w:ascii="黑体" w:hAnsi="宋体" w:eastAsia="黑体" w:cs="黑体"/>
          <w:sz w:val="36"/>
          <w:szCs w:val="36"/>
        </w:rPr>
        <w:t>安江镇人民政府</w:t>
      </w:r>
      <w:r>
        <w:rPr>
          <w:rFonts w:hint="eastAsia" w:ascii="黑体" w:hAnsi="宋体" w:eastAsia="黑体" w:cs="黑体"/>
          <w:sz w:val="36"/>
          <w:szCs w:val="36"/>
        </w:rPr>
        <w:t>（盖章）</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Fonts w:ascii="黑体" w:hAnsi="宋体" w:eastAsia="黑体" w:cs="黑体"/>
          <w:i w:val="0"/>
          <w:iCs w:val="0"/>
          <w:caps w:val="0"/>
          <w:color w:val="000000"/>
          <w:spacing w:val="0"/>
          <w:sz w:val="31"/>
          <w:szCs w:val="31"/>
          <w:bdr w:val="none" w:color="auto" w:sz="0" w:space="0"/>
        </w:rPr>
        <w:br w:type="textWrapping"/>
      </w:r>
      <w:r>
        <w:rPr>
          <w:rFonts w:hint="eastAsia" w:ascii="黑体" w:hAnsi="宋体" w:eastAsia="黑体" w:cs="黑体"/>
          <w:i w:val="0"/>
          <w:iCs w:val="0"/>
          <w:caps w:val="0"/>
          <w:color w:val="000000"/>
          <w:spacing w:val="0"/>
          <w:sz w:val="31"/>
          <w:szCs w:val="31"/>
          <w:bdr w:val="none" w:color="auto" w:sz="0" w:space="0"/>
        </w:rPr>
        <w:t>一、基本情况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Fonts w:ascii="楷体_GB2312" w:hAnsi="仿宋" w:eastAsia="楷体_GB2312" w:cs="楷体_GB2312"/>
          <w:i w:val="0"/>
          <w:iCs w:val="0"/>
          <w:caps w:val="0"/>
          <w:color w:val="000000"/>
          <w:spacing w:val="0"/>
          <w:sz w:val="31"/>
          <w:szCs w:val="31"/>
          <w:bdr w:val="none" w:color="auto" w:sz="0" w:space="0"/>
        </w:rPr>
        <w:t>（一）</w:t>
      </w:r>
      <w:r>
        <w:rPr>
          <w:rStyle w:val="10"/>
          <w:rFonts w:hint="default" w:ascii="楷体_GB2312" w:hAnsi="仿宋" w:eastAsia="楷体_GB2312" w:cs="楷体_GB2312"/>
          <w:i w:val="0"/>
          <w:iCs w:val="0"/>
          <w:caps w:val="0"/>
          <w:color w:val="000000"/>
          <w:spacing w:val="0"/>
          <w:sz w:val="31"/>
          <w:szCs w:val="31"/>
          <w:bdr w:val="none" w:color="auto" w:sz="0" w:space="0"/>
        </w:rPr>
        <w:t>部门（单位）基本情况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645"/>
        <w:rPr>
          <w:rFonts w:hint="eastAsia" w:ascii="仿宋" w:hAnsi="仿宋" w:eastAsia="仿宋" w:cs="仿宋"/>
          <w:i w:val="0"/>
          <w:iCs w:val="0"/>
          <w:caps w:val="0"/>
          <w:color w:val="000000"/>
          <w:spacing w:val="0"/>
          <w:sz w:val="31"/>
          <w:szCs w:val="31"/>
        </w:rPr>
      </w:pPr>
      <w:r>
        <w:rPr>
          <w:rFonts w:ascii="仿宋_GB2312" w:hAnsi="仿宋" w:eastAsia="仿宋_GB2312" w:cs="仿宋_GB2312"/>
          <w:i w:val="0"/>
          <w:iCs w:val="0"/>
          <w:caps w:val="0"/>
          <w:color w:val="000000"/>
          <w:spacing w:val="0"/>
          <w:sz w:val="31"/>
          <w:szCs w:val="31"/>
          <w:bdr w:val="none" w:color="auto" w:sz="0" w:space="0"/>
        </w:rPr>
        <w:t>1、机构、人员构成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我镇本年度人员编制为210人，其中行政编68人，事业编142人，与上年人数相比增加16人，变动原因：人员新入职以及调动。内设机构设置。安江镇人民政府内设机构包括：政府机关，人口与计划生育服务站，综治维稳站，财政所，农业服务站，社会事业服务站，规划建设国土环保服务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645"/>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31"/>
          <w:szCs w:val="31"/>
          <w:bdr w:val="none" w:color="auto" w:sz="0" w:space="0"/>
        </w:rPr>
        <w:t>2、单位主要职责</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安江镇人民政府负责制定和组织行政区域内实施经济、科技和社会发展计划、制定资源开发技术改造和产业机构调整方案；负责行政区域内的民政、计划生育、文化教育、体育、维护城市环境卫生提供管理保障、负责城区马路、干道、公厕的清扫和保洁及日常生活垃圾的清除；对安江城区管理行政执法工作综合协调和监督检查、行使安江城区临时占用东路两侧和公共场地的行政许可；负责安江城区等城市管理综合执法、社会公益事业的综合性工作，维护一切经济单位和个人的正当经济权益，取缔非法经济活动，调解和处理民事纠纷，打击刑事犯罪维护社会稳定；按计划组织本级财政收入和地方税的征收，完成国家财政计划；抓好精神文明建设，丰富群众文化活动，树立社会主义新风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Fonts w:hint="default" w:ascii="楷体_GB2312" w:hAnsi="仿宋" w:eastAsia="楷体_GB2312" w:cs="楷体_GB2312"/>
          <w:i w:val="0"/>
          <w:iCs w:val="0"/>
          <w:caps w:val="0"/>
          <w:color w:val="000000"/>
          <w:spacing w:val="0"/>
          <w:sz w:val="31"/>
          <w:szCs w:val="31"/>
          <w:bdr w:val="none" w:color="auto" w:sz="0" w:space="0"/>
        </w:rPr>
        <w:t>（二）</w:t>
      </w:r>
      <w:r>
        <w:rPr>
          <w:rStyle w:val="10"/>
          <w:rFonts w:hint="default" w:ascii="楷体_GB2312" w:hAnsi="仿宋" w:eastAsia="楷体_GB2312" w:cs="楷体_GB2312"/>
          <w:i w:val="0"/>
          <w:iCs w:val="0"/>
          <w:caps w:val="0"/>
          <w:color w:val="000000"/>
          <w:spacing w:val="0"/>
          <w:sz w:val="31"/>
          <w:szCs w:val="31"/>
          <w:bdr w:val="none" w:color="auto" w:sz="0" w:space="0"/>
        </w:rPr>
        <w:t>部门（单位）年度整体支出绩效目标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1、完成乡村振兴项目，增加村集体经济收入。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2、社会治安综合治理工作，综治办民调满意率达到95%。</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3、安全生产工作中，明确安全生产责任和监管责任，强化隐患排除工作，确保全年无安全事故发生，无群体性上访事件发生。</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4、保障村级组织正常运转、保障计生工作在基层正常开展。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Fonts w:hint="eastAsia" w:ascii="黑体" w:hAnsi="宋体" w:eastAsia="黑体" w:cs="黑体"/>
          <w:i w:val="0"/>
          <w:iCs w:val="0"/>
          <w:caps w:val="0"/>
          <w:color w:val="000000"/>
          <w:spacing w:val="0"/>
          <w:sz w:val="31"/>
          <w:szCs w:val="31"/>
          <w:bdr w:val="none" w:color="auto" w:sz="0" w:space="0"/>
        </w:rPr>
        <w:t>二、一般公共预算支出情况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Style w:val="10"/>
          <w:rFonts w:hint="default" w:ascii="楷体_GB2312" w:hAnsi="仿宋" w:eastAsia="楷体_GB2312" w:cs="楷体_GB2312"/>
          <w:i w:val="0"/>
          <w:iCs w:val="0"/>
          <w:caps w:val="0"/>
          <w:color w:val="000000"/>
          <w:spacing w:val="0"/>
          <w:sz w:val="31"/>
          <w:szCs w:val="31"/>
          <w:bdr w:val="none" w:color="auto" w:sz="0" w:space="0"/>
        </w:rPr>
        <w:t>（一）基本支出情况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2024年，我乡通过加强预算收支的管理，不断建立健全内部管理制度，理顺内部管理流程，部门整体支出管理情况得到了提升。本年收入总额为8479.92万元。其中:公共财政拨款8479.92万元。本年支出总额为8479.92万元，一般预算财政拨款支出8479.92万元，其中人员经费支出3861.78万元，占总支出的45.54%，日常公用经费支出2197.93万元，占总支出的25.92%，项目支出2420.21万元，占总支出的28.54%。</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Style w:val="10"/>
          <w:rFonts w:hint="default" w:ascii="楷体_GB2312" w:hAnsi="仿宋" w:eastAsia="楷体_GB2312" w:cs="楷体_GB2312"/>
          <w:i w:val="0"/>
          <w:iCs w:val="0"/>
          <w:caps w:val="0"/>
          <w:color w:val="000000"/>
          <w:spacing w:val="0"/>
          <w:sz w:val="31"/>
          <w:szCs w:val="31"/>
          <w:bdr w:val="none" w:color="auto" w:sz="0" w:space="0"/>
        </w:rPr>
        <w:t>（二）项目支出情况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专项项目资金收入2420.21万元，支出2420.21万，主要用于基础建设及产业发展等。严格按照财务规章制度及乡村振兴相关报账文件报账，绩效目标完成良好。各项扶贫专项资金本着专款专用的原则，严格执行项目资金批准的使用计划和项目批复内容，不擅自调项、扩项、缩项，不拆借、挪用、挤占。资金拨付动向按不同专项资金的要求执行，同时对每笔专项资金的支付，严格执行财务制度，落实专项资金审核程序。</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2024年度预算共有7个项目，合计</w:t>
      </w:r>
      <w:r>
        <w:rPr>
          <w:rFonts w:hint="default" w:ascii="仿宋_GB2312" w:hAnsi="仿宋" w:eastAsia="仿宋_GB2312" w:cs="仿宋_GB2312"/>
          <w:i w:val="0"/>
          <w:iCs w:val="0"/>
          <w:caps w:val="0"/>
          <w:color w:val="000000"/>
          <w:spacing w:val="0"/>
          <w:sz w:val="21"/>
          <w:szCs w:val="21"/>
          <w:bdr w:val="none" w:color="auto" w:sz="0" w:space="0"/>
        </w:rPr>
        <w:t>792.67</w:t>
      </w:r>
      <w:r>
        <w:rPr>
          <w:rFonts w:hint="default" w:ascii="仿宋_GB2312" w:hAnsi="仿宋" w:eastAsia="仿宋_GB2312" w:cs="仿宋_GB2312"/>
          <w:i w:val="0"/>
          <w:iCs w:val="0"/>
          <w:caps w:val="0"/>
          <w:color w:val="000000"/>
          <w:spacing w:val="0"/>
          <w:sz w:val="24"/>
          <w:szCs w:val="24"/>
          <w:bdr w:val="none" w:color="auto" w:sz="0" w:space="0"/>
        </w:rPr>
        <w:t>万元。其中：</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1、2024年村级运转经费83万元。按照每季度每村办公经费0.75或1.5万元、服务群众专项经费0.25万元的标准拨付，切实保障村级组织的基本运转，为进一步开展各项工作提供有力支持。</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2、2024年社区运转经费145万元。按照每季度每社区服务群众专项经费0.75万元、办公经费1.5-2万元的标准拨付，为社区高效运转提供了保障，提高了干部干事创业的积极性和基层党组织服务能力，构建良好的群众关系。</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3、2024年村（社区）干部绩效奖励84.96万元，有效地激励村干部的发展动力和创新能力，有助于提升村干部的工作热情和责任感，促进村集体经济的发展和乡村振兴。</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4、2024年遗属生活补助项目13.57万元，保障遗属人员的基本生活需求，提高他们的生活品质。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5、2024年乡镇工作补贴出241.14万元，提高乡镇干部队伍生活水平，增强凝聚力和向心力。</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6、2024年非税征收成本项为56万元，顺利开展收缴非税收入工作保驾护航，提供必要的工作经费。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7、2024年安江镇背街小巷管理和城市交通管理运维经费169万元，提升城市治理水平，为精准匹配居民需求提供经费保障。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Fonts w:hint="eastAsia" w:ascii="黑体" w:hAnsi="宋体" w:eastAsia="黑体" w:cs="黑体"/>
          <w:i w:val="0"/>
          <w:iCs w:val="0"/>
          <w:caps w:val="0"/>
          <w:color w:val="000000"/>
          <w:spacing w:val="0"/>
          <w:sz w:val="31"/>
          <w:szCs w:val="31"/>
          <w:bdr w:val="none" w:color="auto" w:sz="0" w:space="0"/>
        </w:rPr>
        <w:t>三、政府性基金预算支出情况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本年收入总额为5061.49万元，本年支出总额为5061.49万元，其中公用经费支出483.15万元，占总支出的9.5%，项目支出4578.34万元，占总支出的90.5%。</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Fonts w:hint="eastAsia" w:ascii="黑体" w:hAnsi="宋体" w:eastAsia="黑体" w:cs="黑体"/>
          <w:i w:val="0"/>
          <w:iCs w:val="0"/>
          <w:caps w:val="0"/>
          <w:color w:val="000000"/>
          <w:spacing w:val="0"/>
          <w:sz w:val="31"/>
          <w:szCs w:val="31"/>
          <w:bdr w:val="none" w:color="auto" w:sz="0" w:space="0"/>
        </w:rPr>
        <w:t>四、部门整体支出绩效情况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36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一）、完成乡村振兴项目，增加村集体经济收入。安江冰糖柚已然成为安江的主导农业产业，下坪、长碛脐橙、涝溪黄桃等特色水果品质优势明显；白虎脑千亩优质杂交水稻、红村制种基地、扶车千亩黄精、黄柏中药材基地初具规模，呈现良好发展态势；助溪试种态香李、高阳试种羊肚菌等项目有望成为集体经济新的增长点。</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36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二）、脱贫攻坚成果得到持续巩固。2024年，新纳入监测户9户23人，消除风险6户16人；为助力脱贫户及监测对象发展产业，发放发展庭院经济补助19.35万元、小额信贷6笔，惠及129户；为持续稳定就业，保持119个乡村振兴公益性岗位，全镇有劳动能力的脱贫人口共1857人基本实现稳定就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36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三）、本年度做好了对全镇17个行政村、9个社区的安全生产管理工作。一般生产经营性安全责任事故的发生数应控制为零。持续强化重点领域安全生产隐患排查整治工作，着力将安全生产隐患扼杀在萌芽状态。全年共组织执法检查活动173次，出动执法人员1500余人（次），检查生产经营单位389家，发现安全隐患178处，整改178处，排查发现重大隐患38处，已整改38处，隐患整改率达到100%，全年未发生重大安全生产事故，确保了一方安全稳定。</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36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四）、本年完成了全镇17个村、9个社区的社会治安综合治理工作，综治民调成绩提升。全年开展矛盾纠纷排查16次，调处矛盾纠纷33起，调解成功33起，其中化解重大纠纷6起；镇司法、禁毒、综治、教育、妇联等多部门联合开展</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利剑护蕾</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雷霆行动</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未成年保护进校园法治教育行动、入村社宣传活动，调动妇联执委入户排查走访重点未成年人90人；在元旦、春节、五一、国庆等重大节日，各级两会和其他重大活动等期间，经认真研判，制定方案，全面摸排，全力化解，落实稳控责任，应急处置得力，成功化解了7次越级上访问题，实现了非访零登记。</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36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（五）、全年做好了党员的教育管理工作。2024年度，我单位党组织认真贯彻落实新时代党的建设总要求，严格执行</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三会一课</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制度，构建</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常态化＋专题化</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教育体系。全年累计开展集中学习12次，组织理论培训8次，参学率达到98.7%，形成</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学-研-践-悟</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闭环机制，有效提升党员队伍政治素养和理论水平。</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36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（六）、有效保障村级组织高效运转和计生服务提质增效。2024年度，我镇严格落实村级财务管理规范要求，坚持</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保运转、惠民生、促发展</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原则，实现村级运转经费按季度精准拨付，在职及离任村干部工资100%足额发放，计生专项资金专户专管、专款专用，全年未发生资金截留、挪用现象。</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Fonts w:hint="eastAsia" w:ascii="黑体" w:hAnsi="宋体" w:eastAsia="黑体" w:cs="黑体"/>
          <w:i w:val="0"/>
          <w:iCs w:val="0"/>
          <w:caps w:val="0"/>
          <w:color w:val="000000"/>
          <w:spacing w:val="0"/>
          <w:sz w:val="31"/>
          <w:szCs w:val="31"/>
          <w:bdr w:val="none" w:color="auto" w:sz="0" w:space="0"/>
        </w:rPr>
        <w:t>五、存在的问题及原因分析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（一）、预算编制有待更严格执行。预算编制与实际支出项目存在差异，预算执行率较低。预算编制不够完善，年中追加较多，决算数与预算数相差较大。</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（二）、绩效管理观念不强。尽管财政预算绩效管理改革已经推进多年，但传统投入型预算管理思想依旧根深蒂固，缺乏主动进行绩效管理的意识，大大降低了资金的使用效果。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（三）、部门间协调机制不畅。预算分配缺乏统筹协调，导致资金分散。</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Fonts w:hint="eastAsia" w:ascii="黑体" w:hAnsi="宋体" w:eastAsia="黑体" w:cs="黑体"/>
          <w:i w:val="0"/>
          <w:iCs w:val="0"/>
          <w:caps w:val="0"/>
          <w:color w:val="000000"/>
          <w:spacing w:val="0"/>
          <w:sz w:val="31"/>
          <w:szCs w:val="31"/>
          <w:bdr w:val="none" w:color="auto" w:sz="0" w:space="0"/>
        </w:rPr>
        <w:t>六、下一步改进措施</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 （一）、加强预算分析，切实提高预算的可执行性，乡镇内部加强执行力度，完善考核机制。</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（二）、推动绩效预算改革，建立</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花钱必问效</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的硬约束机制。简化预算报告语言，扩大公众参与渠道。</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（三）、强化部门沟通，将有限的财政资源精准匹配到公共利益最大化的领域。</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rPr>
          <w:rFonts w:hint="eastAsia" w:ascii="仿宋" w:hAnsi="仿宋" w:eastAsia="仿宋" w:cs="仿宋"/>
          <w:i w:val="0"/>
          <w:iCs w:val="0"/>
          <w:caps w:val="0"/>
          <w:color w:val="000000"/>
          <w:spacing w:val="0"/>
          <w:sz w:val="31"/>
          <w:szCs w:val="31"/>
        </w:rPr>
      </w:pPr>
      <w:r>
        <w:rPr>
          <w:rFonts w:hint="eastAsia" w:ascii="黑体" w:hAnsi="宋体" w:eastAsia="黑体" w:cs="黑体"/>
          <w:i w:val="0"/>
          <w:iCs w:val="0"/>
          <w:caps w:val="0"/>
          <w:color w:val="000000"/>
          <w:spacing w:val="0"/>
          <w:sz w:val="31"/>
          <w:szCs w:val="31"/>
          <w:bdr w:val="none" w:color="auto" w:sz="0" w:space="0"/>
        </w:rPr>
        <w:t>七、绩效自评结果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按照部门整体支出绩效评价指标体系对照打分得出的结果为96分，等级为</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优</w:t>
      </w:r>
      <w:r>
        <w:rPr>
          <w:rFonts w:hint="default" w:ascii="Times New Roman" w:hAnsi="Times New Roman" w:eastAsia="仿宋_GB2312" w:cs="Times New Roman"/>
          <w:i w:val="0"/>
          <w:iCs w:val="0"/>
          <w:caps w:val="0"/>
          <w:color w:val="000000"/>
          <w:spacing w:val="0"/>
          <w:sz w:val="24"/>
          <w:szCs w:val="24"/>
          <w:bdr w:val="none" w:color="auto" w:sz="0" w:space="0"/>
        </w:rPr>
        <w:t>”</w:t>
      </w:r>
      <w:r>
        <w:rPr>
          <w:rFonts w:hint="default" w:ascii="仿宋_GB2312" w:hAnsi="仿宋" w:eastAsia="仿宋_GB2312" w:cs="仿宋_GB2312"/>
          <w:i w:val="0"/>
          <w:iCs w:val="0"/>
          <w:caps w:val="0"/>
          <w:color w:val="000000"/>
          <w:spacing w:val="0"/>
          <w:sz w:val="24"/>
          <w:szCs w:val="24"/>
          <w:bdr w:val="none" w:color="auto" w:sz="0" w:space="0"/>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i w:val="0"/>
          <w:iCs w:val="0"/>
          <w:caps w:val="0"/>
          <w:color w:val="000000"/>
          <w:spacing w:val="0"/>
          <w:sz w:val="31"/>
          <w:szCs w:val="31"/>
        </w:rPr>
      </w:pPr>
      <w:r>
        <w:rPr>
          <w:rFonts w:ascii="仿宋" w:hAnsi="仿宋" w:eastAsia="仿宋" w:cs="仿宋"/>
          <w:i w:val="0"/>
          <w:iCs w:val="0"/>
          <w:caps w:val="0"/>
          <w:color w:val="000000"/>
          <w:spacing w:val="0"/>
          <w:sz w:val="31"/>
          <w:szCs w:val="31"/>
          <w:bdr w:val="none" w:color="auto" w:sz="0" w:space="0"/>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jc w:val="right"/>
        <w:rPr>
          <w:rFonts w:hint="eastAsia" w:ascii="仿宋" w:hAnsi="仿宋" w:eastAsia="仿宋" w:cs="仿宋"/>
          <w:i w:val="0"/>
          <w:iCs w:val="0"/>
          <w:caps w:val="0"/>
          <w:color w:val="000000"/>
          <w:spacing w:val="0"/>
          <w:sz w:val="31"/>
          <w:szCs w:val="31"/>
        </w:rPr>
      </w:pPr>
      <w:r>
        <w:rPr>
          <w:rFonts w:hint="eastAsia" w:ascii="仿宋" w:hAnsi="仿宋" w:eastAsia="仿宋" w:cs="仿宋"/>
          <w:i w:val="0"/>
          <w:iCs w:val="0"/>
          <w:caps w:val="0"/>
          <w:color w:val="000000"/>
          <w:spacing w:val="0"/>
          <w:sz w:val="31"/>
          <w:szCs w:val="31"/>
          <w:bdr w:val="none" w:color="auto" w:sz="0" w:space="0"/>
        </w:rPr>
        <w:t>                            </w:t>
      </w:r>
      <w:r>
        <w:rPr>
          <w:rFonts w:hint="default" w:ascii="仿宋_GB2312" w:hAnsi="仿宋" w:eastAsia="仿宋_GB2312" w:cs="仿宋_GB2312"/>
          <w:i w:val="0"/>
          <w:iCs w:val="0"/>
          <w:caps w:val="0"/>
          <w:color w:val="000000"/>
          <w:spacing w:val="0"/>
          <w:sz w:val="24"/>
          <w:szCs w:val="24"/>
          <w:bdr w:val="none" w:color="auto" w:sz="0" w:space="0"/>
        </w:rPr>
        <w:t>洪江市安江镇人民政府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jc w:val="right"/>
        <w:rPr>
          <w:rFonts w:hint="eastAsia" w:ascii="仿宋" w:hAnsi="仿宋" w:eastAsia="仿宋" w:cs="仿宋"/>
          <w:i w:val="0"/>
          <w:iCs w:val="0"/>
          <w:caps w:val="0"/>
          <w:color w:val="000000"/>
          <w:spacing w:val="0"/>
          <w:sz w:val="31"/>
          <w:szCs w:val="31"/>
        </w:rPr>
      </w:pPr>
      <w:r>
        <w:rPr>
          <w:rFonts w:hint="default" w:ascii="仿宋_GB2312" w:hAnsi="仿宋" w:eastAsia="仿宋_GB2312" w:cs="仿宋_GB2312"/>
          <w:i w:val="0"/>
          <w:iCs w:val="0"/>
          <w:caps w:val="0"/>
          <w:color w:val="000000"/>
          <w:spacing w:val="0"/>
          <w:sz w:val="24"/>
          <w:szCs w:val="24"/>
          <w:bdr w:val="none" w:color="auto" w:sz="0" w:space="0"/>
        </w:rPr>
        <w:t>2025年3月26日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 w:hAnsi="仿宋" w:eastAsia="仿宋" w:cs="仿宋"/>
          <w:sz w:val="31"/>
          <w:szCs w:val="31"/>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jc w:val="center"/>
      </w:pPr>
      <w:r>
        <w:rPr>
          <w:rFonts w:hint="default" w:ascii="Times New Roman" w:hAnsi="Times New Roman" w:eastAsia="方正小标宋_GBK" w:cs="Times New Roman"/>
          <w:sz w:val="43"/>
          <w:szCs w:val="43"/>
        </w:rPr>
        <w:t>2024</w:t>
      </w:r>
      <w:r>
        <w:rPr>
          <w:rFonts w:hint="default" w:ascii="方正小标宋_GBK" w:hAnsi="方正小标宋_GBK" w:eastAsia="方正小标宋_GBK" w:cs="方正小标宋_GBK"/>
          <w:sz w:val="43"/>
          <w:szCs w:val="43"/>
        </w:rPr>
        <w:t>年度安江镇人民政府部门整体支出绩效评价基础数据表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90" w:right="0"/>
      </w:pPr>
      <w:r>
        <w:rPr>
          <w:rFonts w:hint="eastAsia" w:ascii="仿宋" w:hAnsi="仿宋" w:eastAsia="仿宋" w:cs="仿宋"/>
          <w:sz w:val="24"/>
          <w:szCs w:val="24"/>
        </w:rPr>
        <w:t>填报单位：安江镇人民政府</w:t>
      </w:r>
      <w:r>
        <w:t>      </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3315"/>
        <w:gridCol w:w="1110"/>
        <w:gridCol w:w="750"/>
        <w:gridCol w:w="930"/>
        <w:gridCol w:w="1050"/>
        <w:gridCol w:w="1005"/>
        <w:gridCol w:w="9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20" w:hRule="atLeast"/>
        </w:trPr>
        <w:tc>
          <w:tcPr>
            <w:tcW w:w="3315" w:type="dxa"/>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sz w:val="24"/>
                <w:szCs w:val="24"/>
              </w:rPr>
              <w:t>财政供养人员情况</w:t>
            </w:r>
          </w:p>
        </w:tc>
        <w:tc>
          <w:tcPr>
            <w:tcW w:w="1860" w:type="dxa"/>
            <w:gridSpan w:val="2"/>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sz w:val="24"/>
                <w:szCs w:val="24"/>
              </w:rPr>
              <w:t>编制数</w:t>
            </w:r>
          </w:p>
        </w:tc>
        <w:tc>
          <w:tcPr>
            <w:tcW w:w="1980" w:type="dxa"/>
            <w:gridSpan w:val="2"/>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4"/>
                <w:szCs w:val="24"/>
              </w:rPr>
              <w:t>20</w:t>
            </w:r>
            <w:r>
              <w:rPr>
                <w:rFonts w:hint="default" w:ascii="Times New Roman" w:hAnsi="Times New Roman" w:eastAsia="仿宋" w:cs="Times New Roman"/>
                <w:sz w:val="24"/>
                <w:szCs w:val="24"/>
              </w:rPr>
              <w:t>24</w:t>
            </w:r>
            <w:r>
              <w:rPr>
                <w:rFonts w:hint="eastAsia" w:ascii="仿宋" w:hAnsi="仿宋" w:eastAsia="仿宋" w:cs="仿宋"/>
                <w:sz w:val="24"/>
                <w:szCs w:val="24"/>
              </w:rPr>
              <w:t>年实际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sz w:val="24"/>
                <w:szCs w:val="24"/>
              </w:rPr>
              <w:t>在职人数</w:t>
            </w:r>
          </w:p>
        </w:tc>
        <w:tc>
          <w:tcPr>
            <w:tcW w:w="1950" w:type="dxa"/>
            <w:gridSpan w:val="2"/>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仿宋" w:hAnsi="仿宋" w:eastAsia="仿宋" w:cs="仿宋"/>
                <w:sz w:val="24"/>
                <w:szCs w:val="24"/>
              </w:rPr>
              <w:t>控制率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80" w:hRule="atLeast"/>
        </w:trPr>
        <w:tc>
          <w:tcPr>
            <w:tcW w:w="3315" w:type="dxa"/>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86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4"/>
                <w:szCs w:val="24"/>
              </w:rPr>
              <w:t>　</w:t>
            </w:r>
            <w:r>
              <w:rPr>
                <w:rFonts w:hint="default" w:ascii="Times New Roman" w:hAnsi="Times New Roman" w:eastAsia="仿宋" w:cs="Times New Roman"/>
                <w:sz w:val="24"/>
                <w:szCs w:val="24"/>
              </w:rPr>
              <w:t>210</w:t>
            </w:r>
          </w:p>
        </w:tc>
        <w:tc>
          <w:tcPr>
            <w:tcW w:w="198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210</w:t>
            </w:r>
            <w:r>
              <w:rPr>
                <w:rFonts w:hint="default" w:ascii="Times New Roman" w:hAnsi="Times New Roman" w:cs="Times New Roman"/>
                <w:sz w:val="24"/>
                <w:szCs w:val="24"/>
              </w:rPr>
              <w:t>　</w:t>
            </w:r>
          </w:p>
        </w:tc>
        <w:tc>
          <w:tcPr>
            <w:tcW w:w="1950" w:type="dxa"/>
            <w:gridSpan w:val="2"/>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4"/>
                <w:szCs w:val="24"/>
              </w:rPr>
              <w:t>　</w:t>
            </w:r>
            <w:r>
              <w:rPr>
                <w:rFonts w:hint="default" w:ascii="Times New Roman" w:hAnsi="Times New Roman" w:eastAsia="仿宋" w:cs="Times New Roman"/>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sz w:val="24"/>
                <w:szCs w:val="24"/>
              </w:rPr>
              <w:t>经费控制情况</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sz w:val="24"/>
                <w:szCs w:val="24"/>
              </w:rPr>
              <w:t>2023年决算数</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sz w:val="24"/>
                <w:szCs w:val="24"/>
              </w:rPr>
              <w:t>2024年预算数</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eastAsia" w:ascii="黑体" w:hAnsi="宋体" w:eastAsia="黑体" w:cs="黑体"/>
                <w:sz w:val="24"/>
                <w:szCs w:val="24"/>
              </w:rPr>
              <w:t>2024年决算数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10"/>
                <w:rFonts w:hint="eastAsia" w:ascii="仿宋" w:hAnsi="仿宋" w:eastAsia="仿宋" w:cs="仿宋"/>
                <w:sz w:val="24"/>
                <w:szCs w:val="24"/>
              </w:rPr>
              <w:t>三公经费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42.3</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64.2</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4"/>
                <w:szCs w:val="24"/>
              </w:rPr>
              <w:t>  </w:t>
            </w:r>
            <w:r>
              <w:rPr>
                <w:rFonts w:hint="default" w:ascii="Times New Roman" w:hAnsi="Times New Roman" w:eastAsia="仿宋" w:cs="Times New Roman"/>
                <w:sz w:val="24"/>
                <w:szCs w:val="24"/>
              </w:rPr>
              <w:t>1.</w:t>
            </w:r>
            <w:r>
              <w:rPr>
                <w:rFonts w:hint="eastAsia" w:ascii="仿宋" w:hAnsi="仿宋" w:eastAsia="仿宋" w:cs="仿宋"/>
                <w:sz w:val="24"/>
                <w:szCs w:val="24"/>
              </w:rPr>
              <w:t>公务用车购置和维护经费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16</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23.2</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4"/>
                <w:szCs w:val="24"/>
              </w:rPr>
              <w:t>       </w:t>
            </w:r>
            <w:r>
              <w:rPr>
                <w:rFonts w:hint="eastAsia" w:ascii="仿宋" w:hAnsi="仿宋" w:eastAsia="仿宋" w:cs="仿宋"/>
                <w:sz w:val="24"/>
                <w:szCs w:val="24"/>
              </w:rPr>
              <w:t>其中：公车购置</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4"/>
                <w:szCs w:val="24"/>
              </w:rPr>
              <w:t>             </w:t>
            </w:r>
            <w:r>
              <w:rPr>
                <w:rFonts w:hint="eastAsia" w:ascii="仿宋" w:hAnsi="仿宋" w:eastAsia="仿宋" w:cs="仿宋"/>
                <w:sz w:val="24"/>
                <w:szCs w:val="24"/>
              </w:rPr>
              <w:t>公车运行维护</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16</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23.2</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4"/>
                <w:szCs w:val="24"/>
              </w:rPr>
              <w:t>   2</w:t>
            </w:r>
            <w:r>
              <w:rPr>
                <w:rFonts w:hint="default" w:ascii="Times New Roman" w:hAnsi="Times New Roman" w:eastAsia="仿宋" w:cs="Times New Roman"/>
                <w:sz w:val="24"/>
                <w:szCs w:val="24"/>
              </w:rPr>
              <w:t>.</w:t>
            </w:r>
            <w:r>
              <w:rPr>
                <w:rFonts w:hint="eastAsia" w:ascii="仿宋" w:hAnsi="仿宋" w:eastAsia="仿宋" w:cs="仿宋"/>
                <w:sz w:val="24"/>
                <w:szCs w:val="24"/>
              </w:rPr>
              <w:t>出国经费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4"/>
                <w:szCs w:val="24"/>
              </w:rPr>
              <w:t>   3</w:t>
            </w:r>
            <w:r>
              <w:rPr>
                <w:rFonts w:hint="default" w:ascii="Times New Roman" w:hAnsi="Times New Roman" w:eastAsia="仿宋" w:cs="Times New Roman"/>
                <w:sz w:val="24"/>
                <w:szCs w:val="24"/>
              </w:rPr>
              <w:t>.</w:t>
            </w:r>
            <w:r>
              <w:rPr>
                <w:rFonts w:hint="eastAsia" w:ascii="仿宋" w:hAnsi="仿宋" w:eastAsia="仿宋" w:cs="仿宋"/>
                <w:sz w:val="24"/>
                <w:szCs w:val="24"/>
              </w:rPr>
              <w:t>公务接待</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26.3</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41</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10"/>
                <w:rFonts w:hint="eastAsia" w:ascii="仿宋" w:hAnsi="仿宋" w:eastAsia="仿宋" w:cs="仿宋"/>
                <w:sz w:val="24"/>
                <w:szCs w:val="24"/>
              </w:rPr>
              <w:t>项目支出</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538.55</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2420.21</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2420.21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4"/>
                <w:szCs w:val="24"/>
              </w:rPr>
              <w:t>    1</w:t>
            </w:r>
            <w:r>
              <w:rPr>
                <w:rFonts w:hint="default" w:ascii="Times New Roman" w:hAnsi="Times New Roman" w:eastAsia="仿宋" w:cs="Times New Roman"/>
                <w:sz w:val="24"/>
                <w:szCs w:val="24"/>
              </w:rPr>
              <w:t>.</w:t>
            </w:r>
            <w:r>
              <w:rPr>
                <w:rFonts w:hint="eastAsia" w:ascii="仿宋" w:hAnsi="仿宋" w:eastAsia="仿宋" w:cs="仿宋"/>
                <w:sz w:val="24"/>
                <w:szCs w:val="24"/>
              </w:rPr>
              <w:t>业务工作专项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538.55</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2420.21</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2420.21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4"/>
                <w:szCs w:val="24"/>
              </w:rPr>
              <w:t>    2</w:t>
            </w:r>
            <w:r>
              <w:rPr>
                <w:rFonts w:hint="default" w:ascii="Times New Roman" w:hAnsi="Times New Roman" w:eastAsia="仿宋" w:cs="Times New Roman"/>
                <w:sz w:val="24"/>
                <w:szCs w:val="24"/>
              </w:rPr>
              <w:t>.</w:t>
            </w:r>
            <w:r>
              <w:rPr>
                <w:rFonts w:hint="eastAsia" w:ascii="仿宋" w:hAnsi="仿宋" w:eastAsia="仿宋" w:cs="仿宋"/>
                <w:sz w:val="24"/>
                <w:szCs w:val="24"/>
              </w:rPr>
              <w:t>运行维护专项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10"/>
                <w:rFonts w:hint="eastAsia" w:ascii="仿宋" w:hAnsi="仿宋" w:eastAsia="仿宋" w:cs="仿宋"/>
                <w:sz w:val="24"/>
                <w:szCs w:val="24"/>
              </w:rPr>
              <w:t>公用经费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1505.18</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2207.78</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2207.78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1.</w:t>
            </w:r>
            <w:r>
              <w:rPr>
                <w:rFonts w:hint="eastAsia" w:ascii="仿宋" w:hAnsi="仿宋" w:eastAsia="仿宋" w:cs="仿宋"/>
                <w:sz w:val="24"/>
                <w:szCs w:val="24"/>
              </w:rPr>
              <w:t>办公经费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396.28</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373.79</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373.79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2.</w:t>
            </w:r>
            <w:r>
              <w:rPr>
                <w:rFonts w:hint="eastAsia" w:ascii="仿宋" w:hAnsi="仿宋" w:eastAsia="仿宋" w:cs="仿宋"/>
                <w:sz w:val="24"/>
                <w:szCs w:val="24"/>
              </w:rPr>
              <w:t>印刷费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39.88</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26.63</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3.</w:t>
            </w:r>
            <w:r>
              <w:rPr>
                <w:rFonts w:hint="eastAsia" w:ascii="仿宋" w:hAnsi="仿宋" w:eastAsia="仿宋" w:cs="仿宋"/>
                <w:sz w:val="24"/>
                <w:szCs w:val="24"/>
              </w:rPr>
              <w:t>水电费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宋体" w:cs="Times New Roman"/>
                <w:sz w:val="24"/>
                <w:szCs w:val="24"/>
              </w:rPr>
              <w:t>19.10</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27.42</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27.42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4.</w:t>
            </w:r>
            <w:r>
              <w:rPr>
                <w:rFonts w:hint="eastAsia" w:ascii="仿宋" w:hAnsi="仿宋" w:eastAsia="仿宋" w:cs="仿宋"/>
                <w:sz w:val="24"/>
                <w:szCs w:val="24"/>
              </w:rPr>
              <w:t>租赁费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5.83</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5.</w:t>
            </w:r>
            <w:r>
              <w:rPr>
                <w:rFonts w:hint="eastAsia" w:ascii="仿宋" w:hAnsi="仿宋" w:eastAsia="仿宋" w:cs="仿宋"/>
                <w:sz w:val="24"/>
                <w:szCs w:val="24"/>
              </w:rPr>
              <w:t>差旅费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181.89</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57.55</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57.55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6.</w:t>
            </w:r>
            <w:r>
              <w:rPr>
                <w:rFonts w:hint="eastAsia" w:ascii="仿宋" w:hAnsi="仿宋" w:eastAsia="仿宋" w:cs="仿宋"/>
                <w:sz w:val="24"/>
                <w:szCs w:val="24"/>
              </w:rPr>
              <w:t>维修（护）费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136.37</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40.96</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40.96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7.</w:t>
            </w:r>
            <w:r>
              <w:rPr>
                <w:rFonts w:hint="eastAsia" w:ascii="仿宋" w:hAnsi="仿宋" w:eastAsia="仿宋" w:cs="仿宋"/>
                <w:sz w:val="24"/>
                <w:szCs w:val="24"/>
              </w:rPr>
              <w:t>会议费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4.25</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1.94</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8.</w:t>
            </w:r>
            <w:r>
              <w:rPr>
                <w:rFonts w:hint="eastAsia" w:ascii="仿宋" w:hAnsi="仿宋" w:eastAsia="仿宋" w:cs="仿宋"/>
                <w:sz w:val="24"/>
                <w:szCs w:val="24"/>
              </w:rPr>
              <w:t>培训费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0.65</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0.45</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0.45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9.</w:t>
            </w:r>
            <w:r>
              <w:rPr>
                <w:rFonts w:hint="eastAsia" w:ascii="仿宋" w:hAnsi="仿宋" w:eastAsia="仿宋" w:cs="仿宋"/>
                <w:sz w:val="24"/>
                <w:szCs w:val="24"/>
              </w:rPr>
              <w:t>公务接待费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26.3</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10.92</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10.</w:t>
            </w:r>
            <w:r>
              <w:rPr>
                <w:rFonts w:hint="eastAsia" w:ascii="仿宋" w:hAnsi="仿宋" w:eastAsia="仿宋" w:cs="仿宋"/>
                <w:sz w:val="24"/>
                <w:szCs w:val="24"/>
              </w:rPr>
              <w:t>劳务费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宋体" w:cs="Times New Roman"/>
                <w:sz w:val="24"/>
                <w:szCs w:val="24"/>
              </w:rPr>
              <w:t>401.2</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61.02</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61.02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11.</w:t>
            </w:r>
            <w:r>
              <w:rPr>
                <w:rFonts w:hint="eastAsia" w:ascii="仿宋" w:hAnsi="仿宋" w:eastAsia="仿宋" w:cs="仿宋"/>
                <w:sz w:val="24"/>
                <w:szCs w:val="24"/>
              </w:rPr>
              <w:t>工会经费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71.10</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74.09</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74.09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12.</w:t>
            </w:r>
            <w:r>
              <w:rPr>
                <w:rFonts w:hint="eastAsia" w:ascii="仿宋" w:hAnsi="仿宋" w:eastAsia="仿宋" w:cs="仿宋"/>
                <w:sz w:val="24"/>
                <w:szCs w:val="24"/>
              </w:rPr>
              <w:t>福利费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27.03</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8.84</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8.84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30"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13.</w:t>
            </w:r>
            <w:r>
              <w:rPr>
                <w:rFonts w:hint="eastAsia" w:ascii="仿宋" w:hAnsi="仿宋" w:eastAsia="仿宋" w:cs="仿宋"/>
                <w:sz w:val="24"/>
                <w:szCs w:val="24"/>
              </w:rPr>
              <w:t>公务用车运行维护费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16</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16</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14.</w:t>
            </w:r>
            <w:r>
              <w:rPr>
                <w:rFonts w:hint="eastAsia" w:ascii="仿宋" w:hAnsi="仿宋" w:eastAsia="仿宋" w:cs="仿宋"/>
                <w:sz w:val="24"/>
                <w:szCs w:val="24"/>
              </w:rPr>
              <w:t>其他交通费用</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pPr>
            <w:r>
              <w:rPr>
                <w:rFonts w:hint="default" w:ascii="Times New Roman" w:hAnsi="Times New Roman" w:eastAsia="宋体" w:cs="Times New Roman"/>
                <w:sz w:val="24"/>
                <w:szCs w:val="24"/>
              </w:rPr>
              <w:t>34.97</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32.68</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32.68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15.</w:t>
            </w:r>
            <w:r>
              <w:rPr>
                <w:rFonts w:hint="eastAsia" w:ascii="仿宋" w:hAnsi="仿宋" w:eastAsia="仿宋" w:cs="仿宋"/>
                <w:sz w:val="24"/>
                <w:szCs w:val="24"/>
              </w:rPr>
              <w:t>其他商品和服务支出</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宋体" w:cs="Times New Roman"/>
                <w:sz w:val="24"/>
                <w:szCs w:val="24"/>
              </w:rPr>
              <w:t>150.16</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659.29</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659.29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16.</w:t>
            </w:r>
            <w:r>
              <w:rPr>
                <w:rFonts w:hint="eastAsia" w:ascii="仿宋" w:hAnsi="仿宋" w:eastAsia="仿宋" w:cs="仿宋"/>
                <w:sz w:val="24"/>
                <w:szCs w:val="24"/>
              </w:rPr>
              <w:t>委托业务费</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宋体" w:cs="Times New Roman"/>
                <w:sz w:val="24"/>
                <w:szCs w:val="24"/>
              </w:rPr>
              <w:t>0</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700.92</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700.92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60"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eastAsia="仿宋" w:cs="Times New Roman"/>
                <w:sz w:val="24"/>
                <w:szCs w:val="24"/>
              </w:rPr>
              <w:t>17.</w:t>
            </w:r>
            <w:r>
              <w:rPr>
                <w:rFonts w:hint="eastAsia" w:ascii="仿宋" w:hAnsi="仿宋" w:eastAsia="仿宋" w:cs="仿宋"/>
                <w:sz w:val="24"/>
                <w:szCs w:val="24"/>
              </w:rPr>
              <w:t>税金及附加费用</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宋体" w:cs="Times New Roman"/>
                <w:sz w:val="24"/>
                <w:szCs w:val="24"/>
              </w:rPr>
              <w:t>0</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109.45</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109.45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10"/>
                <w:rFonts w:hint="eastAsia" w:ascii="仿宋" w:hAnsi="仿宋" w:eastAsia="仿宋" w:cs="仿宋"/>
                <w:sz w:val="24"/>
                <w:szCs w:val="24"/>
              </w:rPr>
              <w:t>政府采购金额</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4"/>
                <w:szCs w:val="24"/>
              </w:rPr>
              <w:t>——</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417.53</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417.53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Style w:val="10"/>
                <w:rFonts w:hint="eastAsia" w:ascii="仿宋" w:hAnsi="仿宋" w:eastAsia="仿宋" w:cs="仿宋"/>
                <w:sz w:val="24"/>
                <w:szCs w:val="24"/>
              </w:rPr>
              <w:t>部门整体支出预算调整</w:t>
            </w:r>
          </w:p>
        </w:tc>
        <w:tc>
          <w:tcPr>
            <w:tcW w:w="186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4"/>
                <w:szCs w:val="24"/>
              </w:rPr>
              <w:t>——</w:t>
            </w:r>
          </w:p>
        </w:tc>
        <w:tc>
          <w:tcPr>
            <w:tcW w:w="198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8549.92</w:t>
            </w:r>
            <w:r>
              <w:rPr>
                <w:rFonts w:hint="default" w:ascii="Times New Roman" w:hAnsi="Times New Roman" w:cs="Times New Roman"/>
                <w:sz w:val="24"/>
                <w:szCs w:val="24"/>
              </w:rPr>
              <w:t>　</w:t>
            </w:r>
          </w:p>
        </w:tc>
        <w:tc>
          <w:tcPr>
            <w:tcW w:w="1950" w:type="dxa"/>
            <w:gridSpan w:val="2"/>
            <w:tcBorders>
              <w:top w:val="nil"/>
              <w:left w:val="nil"/>
              <w:bottom w:val="single" w:color="auto" w:sz="6" w:space="0"/>
              <w:right w:val="single" w:color="000000"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 w:cs="Times New Roman"/>
                <w:sz w:val="24"/>
                <w:szCs w:val="24"/>
              </w:rPr>
              <w:t>8479.92</w:t>
            </w:r>
            <w:r>
              <w:rPr>
                <w:rFonts w:hint="default" w:ascii="Times New Roman" w:hAnsi="Times New Roman" w:cs="Times New Roman"/>
                <w:sz w:val="24"/>
                <w:szCs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331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Style w:val="10"/>
                <w:rFonts w:hint="eastAsia" w:ascii="仿宋" w:hAnsi="仿宋" w:eastAsia="仿宋" w:cs="仿宋"/>
                <w:sz w:val="24"/>
                <w:szCs w:val="24"/>
              </w:rPr>
              <w:t>楼堂馆所控制情况</w:t>
            </w:r>
            <w:r>
              <w:rPr>
                <w:rStyle w:val="10"/>
                <w:rFonts w:hint="default" w:ascii="Times New Roman" w:hAnsi="Times New Roman" w:cs="Times New Roman"/>
                <w:sz w:val="24"/>
                <w:szCs w:val="24"/>
              </w:rPr>
              <w:br w:type="textWrapping"/>
            </w:r>
            <w:r>
              <w:rPr>
                <w:rStyle w:val="10"/>
                <w:rFonts w:hint="eastAsia" w:ascii="仿宋" w:hAnsi="仿宋" w:eastAsia="仿宋" w:cs="仿宋"/>
                <w:sz w:val="24"/>
                <w:szCs w:val="24"/>
              </w:rPr>
              <w:t>（</w:t>
            </w:r>
            <w:r>
              <w:rPr>
                <w:rStyle w:val="10"/>
                <w:rFonts w:hint="default" w:ascii="Times New Roman" w:hAnsi="Times New Roman" w:cs="Times New Roman"/>
                <w:sz w:val="24"/>
                <w:szCs w:val="24"/>
              </w:rPr>
              <w:t>20</w:t>
            </w:r>
            <w:r>
              <w:rPr>
                <w:rStyle w:val="10"/>
                <w:rFonts w:hint="default" w:ascii="Times New Roman" w:hAnsi="Times New Roman" w:eastAsia="仿宋" w:cs="Times New Roman"/>
                <w:sz w:val="24"/>
                <w:szCs w:val="24"/>
              </w:rPr>
              <w:t>24</w:t>
            </w:r>
            <w:r>
              <w:rPr>
                <w:rStyle w:val="10"/>
                <w:rFonts w:hint="eastAsia" w:ascii="仿宋" w:hAnsi="仿宋" w:eastAsia="仿宋" w:cs="仿宋"/>
                <w:sz w:val="24"/>
                <w:szCs w:val="24"/>
              </w:rPr>
              <w:t>年完工项目）</w:t>
            </w:r>
          </w:p>
        </w:tc>
        <w:tc>
          <w:tcPr>
            <w:tcW w:w="111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批复</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规模</w:t>
            </w:r>
            <w:r>
              <w:rPr>
                <w:rFonts w:hint="default" w:ascii="Times New Roman" w:hAnsi="Times New Roman" w:cs="Times New Roman"/>
                <w:sz w:val="24"/>
                <w:szCs w:val="24"/>
              </w:rPr>
              <w:br w:type="textWrapping"/>
            </w:r>
            <w:r>
              <w:rPr>
                <w:rFonts w:hint="default" w:ascii="Times New Roman" w:hAnsi="Times New Roman" w:eastAsia="仿宋" w:cs="Times New Roman"/>
                <w:sz w:val="24"/>
                <w:szCs w:val="24"/>
              </w:rPr>
              <w:t>(</w:t>
            </w:r>
            <w:r>
              <w:rPr>
                <w:rFonts w:hint="eastAsia" w:ascii="仿宋" w:hAnsi="仿宋" w:eastAsia="仿宋" w:cs="仿宋"/>
                <w:sz w:val="24"/>
                <w:szCs w:val="24"/>
              </w:rPr>
              <w:t>㎡</w:t>
            </w:r>
            <w:r>
              <w:rPr>
                <w:rFonts w:hint="default" w:ascii="Times New Roman" w:hAnsi="Times New Roman" w:eastAsia="仿宋" w:cs="Times New Roman"/>
                <w:sz w:val="24"/>
                <w:szCs w:val="24"/>
              </w:rPr>
              <w:t>)</w:t>
            </w: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实际规模</w:t>
            </w:r>
            <w:r>
              <w:rPr>
                <w:rFonts w:hint="default" w:ascii="Times New Roman" w:hAnsi="Times New Roman" w:eastAsia="仿宋" w:cs="Times New Roman"/>
                <w:sz w:val="24"/>
                <w:szCs w:val="24"/>
              </w:rPr>
              <w:t>(</w:t>
            </w:r>
            <w:r>
              <w:rPr>
                <w:rFonts w:hint="eastAsia" w:ascii="仿宋" w:hAnsi="仿宋" w:eastAsia="仿宋" w:cs="仿宋"/>
                <w:sz w:val="24"/>
                <w:szCs w:val="24"/>
              </w:rPr>
              <w:t>㎡</w:t>
            </w:r>
            <w:r>
              <w:rPr>
                <w:rFonts w:hint="default" w:ascii="Times New Roman" w:hAnsi="Times New Roman" w:eastAsia="仿宋" w:cs="Times New Roman"/>
                <w:sz w:val="24"/>
                <w:szCs w:val="24"/>
              </w:rPr>
              <w:t>)</w:t>
            </w:r>
          </w:p>
        </w:tc>
        <w:tc>
          <w:tcPr>
            <w:tcW w:w="9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规模</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控制率</w:t>
            </w:r>
          </w:p>
        </w:tc>
        <w:tc>
          <w:tcPr>
            <w:tcW w:w="105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预算</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投资</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Times New Roman" w:hAnsi="Times New Roman" w:eastAsia="仿宋" w:cs="Times New Roman"/>
                <w:sz w:val="24"/>
                <w:szCs w:val="24"/>
              </w:rPr>
              <w:t>(</w:t>
            </w:r>
            <w:r>
              <w:rPr>
                <w:rFonts w:hint="eastAsia" w:ascii="仿宋" w:hAnsi="仿宋" w:eastAsia="仿宋" w:cs="仿宋"/>
                <w:sz w:val="24"/>
                <w:szCs w:val="24"/>
              </w:rPr>
              <w:t>万元</w:t>
            </w:r>
            <w:r>
              <w:rPr>
                <w:rFonts w:hint="default" w:ascii="Times New Roman" w:hAnsi="Times New Roman" w:eastAsia="仿宋" w:cs="Times New Roman"/>
                <w:sz w:val="24"/>
                <w:szCs w:val="24"/>
              </w:rPr>
              <w:t>)</w:t>
            </w:r>
          </w:p>
        </w:tc>
        <w:tc>
          <w:tcPr>
            <w:tcW w:w="10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投资</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Times New Roman" w:hAnsi="Times New Roman" w:eastAsia="仿宋" w:cs="Times New Roman"/>
                <w:sz w:val="24"/>
                <w:szCs w:val="24"/>
              </w:rPr>
              <w:t>(</w:t>
            </w:r>
            <w:r>
              <w:rPr>
                <w:rFonts w:hint="eastAsia" w:ascii="仿宋" w:hAnsi="仿宋" w:eastAsia="仿宋" w:cs="仿宋"/>
                <w:sz w:val="24"/>
                <w:szCs w:val="24"/>
              </w:rPr>
              <w:t>万元</w:t>
            </w:r>
            <w:r>
              <w:rPr>
                <w:rFonts w:hint="default" w:ascii="Times New Roman" w:hAnsi="Times New Roman" w:eastAsia="仿宋" w:cs="Times New Roman"/>
                <w:sz w:val="24"/>
                <w:szCs w:val="24"/>
              </w:rPr>
              <w:t>)</w:t>
            </w:r>
          </w:p>
        </w:tc>
        <w:tc>
          <w:tcPr>
            <w:tcW w:w="9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投资</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概算</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仿宋" w:hAnsi="仿宋" w:eastAsia="仿宋" w:cs="仿宋"/>
                <w:sz w:val="24"/>
                <w:szCs w:val="24"/>
              </w:rPr>
              <w:t>控制率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0" w:hRule="atLeast"/>
        </w:trPr>
        <w:tc>
          <w:tcPr>
            <w:tcW w:w="33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1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3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50"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0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45"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75" w:hRule="atLeast"/>
        </w:trPr>
        <w:tc>
          <w:tcPr>
            <w:tcW w:w="33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Style w:val="10"/>
                <w:rFonts w:hint="eastAsia" w:ascii="仿宋" w:hAnsi="仿宋" w:eastAsia="仿宋" w:cs="仿宋"/>
                <w:sz w:val="24"/>
                <w:szCs w:val="24"/>
              </w:rPr>
              <w:t>厉行节约保障措施</w:t>
            </w:r>
          </w:p>
        </w:tc>
        <w:tc>
          <w:tcPr>
            <w:tcW w:w="5790" w:type="dxa"/>
            <w:gridSpan w:val="6"/>
            <w:tcBorders>
              <w:top w:val="nil"/>
              <w:left w:val="nil"/>
              <w:bottom w:val="single" w:color="auto" w:sz="6" w:space="0"/>
              <w:right w:val="single" w:color="000000"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Times New Roman" w:hAnsi="Times New Roman" w:cs="Times New Roman"/>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80"/>
      </w:pPr>
      <w:r>
        <w:rPr>
          <w:rFonts w:hint="eastAsia" w:ascii="仿宋" w:hAnsi="仿宋" w:eastAsia="仿宋" w:cs="仿宋"/>
          <w:sz w:val="24"/>
          <w:szCs w:val="24"/>
        </w:rPr>
        <w:t>说明：</w:t>
      </w:r>
      <w:r>
        <w:rPr>
          <w:rFonts w:hint="default" w:ascii="Times New Roman" w:hAnsi="Times New Roman" w:cs="Times New Roman"/>
          <w:sz w:val="24"/>
          <w:szCs w:val="24"/>
        </w:rPr>
        <w:t>“</w:t>
      </w:r>
      <w:r>
        <w:rPr>
          <w:rFonts w:hint="eastAsia" w:ascii="仿宋" w:hAnsi="仿宋" w:eastAsia="仿宋" w:cs="仿宋"/>
          <w:sz w:val="24"/>
          <w:szCs w:val="24"/>
        </w:rPr>
        <w:t>项目支出</w:t>
      </w:r>
      <w:r>
        <w:rPr>
          <w:rFonts w:hint="default" w:ascii="Times New Roman" w:hAnsi="Times New Roman" w:cs="Times New Roman"/>
          <w:sz w:val="24"/>
          <w:szCs w:val="24"/>
        </w:rPr>
        <w:t>”</w:t>
      </w:r>
      <w:r>
        <w:rPr>
          <w:rFonts w:hint="eastAsia" w:ascii="仿宋" w:hAnsi="仿宋" w:eastAsia="仿宋" w:cs="仿宋"/>
          <w:sz w:val="24"/>
          <w:szCs w:val="24"/>
        </w:rPr>
        <w:t>需要填报所有项目情况，包括业务工作项目、运行维护项目等；</w:t>
      </w:r>
      <w:r>
        <w:rPr>
          <w:rFonts w:hint="default" w:ascii="Times New Roman" w:hAnsi="Times New Roman" w:cs="Times New Roman"/>
          <w:sz w:val="24"/>
          <w:szCs w:val="24"/>
        </w:rPr>
        <w:t>“</w:t>
      </w:r>
      <w:r>
        <w:rPr>
          <w:rFonts w:hint="eastAsia" w:ascii="仿宋" w:hAnsi="仿宋" w:eastAsia="仿宋" w:cs="仿宋"/>
          <w:sz w:val="24"/>
          <w:szCs w:val="24"/>
        </w:rPr>
        <w:t>公用经费</w:t>
      </w:r>
      <w:r>
        <w:rPr>
          <w:rFonts w:hint="default" w:ascii="Times New Roman" w:hAnsi="Times New Roman" w:cs="Times New Roman"/>
          <w:sz w:val="24"/>
          <w:szCs w:val="24"/>
        </w:rPr>
        <w:t>”</w:t>
      </w:r>
      <w:r>
        <w:rPr>
          <w:rFonts w:hint="eastAsia" w:ascii="仿宋" w:hAnsi="仿宋" w:eastAsia="仿宋" w:cs="仿宋"/>
          <w:sz w:val="24"/>
          <w:szCs w:val="24"/>
        </w:rPr>
        <w:t>填报基本支出中的一般商品和服务支出。</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部门整体支出绩效自评表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2024</w:t>
      </w:r>
      <w:r>
        <w:rPr>
          <w:rFonts w:hint="default" w:ascii="仿宋_GB2312" w:hAnsi="Times New Roman" w:eastAsia="仿宋_GB2312" w:cs="仿宋_GB2312"/>
          <w:sz w:val="21"/>
          <w:szCs w:val="21"/>
        </w:rPr>
        <w:t>年度）</w:t>
      </w:r>
    </w:p>
    <w:tbl>
      <w:tblPr>
        <w:tblStyle w:val="8"/>
        <w:tblW w:w="969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60"/>
        <w:gridCol w:w="1065"/>
        <w:gridCol w:w="1020"/>
        <w:gridCol w:w="1485"/>
        <w:gridCol w:w="480"/>
        <w:gridCol w:w="855"/>
        <w:gridCol w:w="765"/>
        <w:gridCol w:w="765"/>
        <w:gridCol w:w="1050"/>
        <w:gridCol w:w="12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9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预算部门名称</w:t>
            </w:r>
          </w:p>
        </w:tc>
        <w:tc>
          <w:tcPr>
            <w:tcW w:w="8730" w:type="dxa"/>
            <w:gridSpan w:val="9"/>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洪江市安江镇人民政府</w:t>
            </w:r>
            <w:r>
              <w:rPr>
                <w:rFonts w:hint="default" w:ascii="Times New Roman" w:hAnsi="Times New Roman" w:cs="Times New Roman"/>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年度预</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算申请</w:t>
            </w:r>
            <w:r>
              <w:rPr>
                <w:rFonts w:hint="default" w:ascii="Times New Roman" w:hAnsi="Times New Roman" w:cs="Times New Roman"/>
                <w:sz w:val="21"/>
                <w:szCs w:val="21"/>
              </w:rPr>
              <w:br w:type="textWrapping"/>
            </w:r>
            <w:r>
              <w:rPr>
                <w:rFonts w:hint="default" w:ascii="仿宋_GB2312" w:hAnsi="Times New Roman" w:eastAsia="仿宋_GB2312" w:cs="仿宋_GB2312"/>
                <w:sz w:val="21"/>
                <w:szCs w:val="21"/>
              </w:rPr>
              <w:t>（万元）</w:t>
            </w:r>
          </w:p>
        </w:tc>
        <w:tc>
          <w:tcPr>
            <w:tcW w:w="208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48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年初</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335" w:type="dxa"/>
            <w:gridSpan w:val="2"/>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全年预算数</w:t>
            </w:r>
          </w:p>
        </w:tc>
        <w:tc>
          <w:tcPr>
            <w:tcW w:w="76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执行数</w:t>
            </w:r>
          </w:p>
        </w:tc>
        <w:tc>
          <w:tcPr>
            <w:tcW w:w="76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分值</w:t>
            </w:r>
          </w:p>
        </w:tc>
        <w:tc>
          <w:tcPr>
            <w:tcW w:w="105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执行率</w:t>
            </w:r>
          </w:p>
        </w:tc>
        <w:tc>
          <w:tcPr>
            <w:tcW w:w="123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8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年度资金总额</w:t>
            </w:r>
          </w:p>
        </w:tc>
        <w:tc>
          <w:tcPr>
            <w:tcW w:w="14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3567</w:t>
            </w:r>
          </w:p>
        </w:tc>
        <w:tc>
          <w:tcPr>
            <w:tcW w:w="133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8549.92</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8479.92</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99%</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905" w:type="dxa"/>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按收入性质分：</w:t>
            </w:r>
          </w:p>
        </w:tc>
        <w:tc>
          <w:tcPr>
            <w:tcW w:w="382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按支出性质分：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905" w:type="dxa"/>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hAnsi="Times New Roman" w:eastAsia="仿宋_GB2312" w:cs="仿宋_GB2312"/>
                <w:sz w:val="21"/>
                <w:szCs w:val="21"/>
              </w:rPr>
              <w:t>其中：一般公共预算：</w:t>
            </w:r>
            <w:r>
              <w:rPr>
                <w:rFonts w:hint="default" w:ascii="Times New Roman" w:hAnsi="Times New Roman" w:eastAsia="仿宋_GB2312" w:cs="Times New Roman"/>
                <w:sz w:val="21"/>
                <w:szCs w:val="21"/>
              </w:rPr>
              <w:t>8479.92</w:t>
            </w:r>
          </w:p>
        </w:tc>
        <w:tc>
          <w:tcPr>
            <w:tcW w:w="382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其中：基本支出：</w:t>
            </w:r>
            <w:r>
              <w:rPr>
                <w:rFonts w:hint="default" w:ascii="Times New Roman" w:hAnsi="Times New Roman" w:eastAsia="仿宋_GB2312" w:cs="Times New Roman"/>
                <w:sz w:val="21"/>
                <w:szCs w:val="21"/>
              </w:rPr>
              <w:t>6059.71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905" w:type="dxa"/>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840"/>
            </w:pPr>
            <w:r>
              <w:rPr>
                <w:rFonts w:hint="default" w:ascii="仿宋_GB2312" w:hAnsi="Times New Roman" w:eastAsia="仿宋_GB2312" w:cs="仿宋_GB2312"/>
                <w:sz w:val="21"/>
                <w:szCs w:val="21"/>
              </w:rPr>
              <w:t>政府性基金拨款：</w:t>
            </w:r>
          </w:p>
        </w:tc>
        <w:tc>
          <w:tcPr>
            <w:tcW w:w="382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项目支出：</w:t>
            </w:r>
            <w:r>
              <w:rPr>
                <w:rFonts w:hint="default" w:ascii="Times New Roman" w:hAnsi="Times New Roman" w:eastAsia="仿宋_GB2312" w:cs="Times New Roman"/>
                <w:sz w:val="21"/>
                <w:szCs w:val="21"/>
              </w:rPr>
              <w:t>2420.21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905" w:type="dxa"/>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纳入专户管理的非税收入拨款：</w:t>
            </w:r>
          </w:p>
        </w:tc>
        <w:tc>
          <w:tcPr>
            <w:tcW w:w="382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905" w:type="dxa"/>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1470"/>
            </w:pPr>
            <w:r>
              <w:rPr>
                <w:rFonts w:hint="default" w:ascii="仿宋_GB2312" w:hAnsi="Times New Roman" w:eastAsia="仿宋_GB2312" w:cs="仿宋_GB2312"/>
                <w:sz w:val="21"/>
                <w:szCs w:val="21"/>
              </w:rPr>
              <w:t>其他资金：</w:t>
            </w:r>
          </w:p>
        </w:tc>
        <w:tc>
          <w:tcPr>
            <w:tcW w:w="382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年度总体目标</w:t>
            </w:r>
          </w:p>
        </w:tc>
        <w:tc>
          <w:tcPr>
            <w:tcW w:w="4905" w:type="dxa"/>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预期目标</w:t>
            </w:r>
          </w:p>
        </w:tc>
        <w:tc>
          <w:tcPr>
            <w:tcW w:w="382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实际完成情况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905" w:type="dxa"/>
            <w:gridSpan w:val="5"/>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420"/>
            </w:pPr>
            <w:r>
              <w:rPr>
                <w:rFonts w:hint="default" w:ascii="仿宋_GB2312" w:eastAsia="仿宋_GB2312" w:cs="仿宋_GB2312"/>
                <w:sz w:val="21"/>
                <w:szCs w:val="21"/>
              </w:rPr>
              <w:t>1.完成乡村振兴项目，增加村集体经济收入。</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420"/>
            </w:pPr>
            <w:r>
              <w:rPr>
                <w:rFonts w:hint="eastAsia" w:ascii="仿宋_GB2312" w:eastAsia="仿宋_GB2312" w:cs="仿宋_GB2312"/>
                <w:sz w:val="21"/>
                <w:szCs w:val="21"/>
                <w:lang w:val="en-US" w:eastAsia="zh-CN"/>
              </w:rPr>
              <w:t>2</w:t>
            </w:r>
            <w:r>
              <w:rPr>
                <w:rFonts w:hint="default" w:ascii="仿宋_GB2312" w:eastAsia="仿宋_GB2312" w:cs="仿宋_GB2312"/>
                <w:sz w:val="21"/>
                <w:szCs w:val="21"/>
              </w:rPr>
              <w:t>.社会治安综合治理工作，综治办民调满意率达到95%。</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0" w:lineRule="atLeast"/>
              <w:ind w:left="0" w:right="0" w:firstLine="420"/>
            </w:pPr>
            <w:r>
              <w:rPr>
                <w:rFonts w:hint="eastAsia" w:ascii="仿宋_GB2312" w:eastAsia="仿宋_GB2312" w:cs="仿宋_GB2312"/>
                <w:sz w:val="21"/>
                <w:szCs w:val="21"/>
                <w:lang w:val="en-US" w:eastAsia="zh-CN"/>
              </w:rPr>
              <w:t>3.</w:t>
            </w:r>
            <w:r>
              <w:rPr>
                <w:rFonts w:hint="default" w:ascii="仿宋_GB2312" w:eastAsia="仿宋_GB2312" w:cs="仿宋_GB2312"/>
                <w:sz w:val="21"/>
                <w:szCs w:val="21"/>
              </w:rPr>
              <w:t>安全生产工作中，明确安全生产责任监管责任，强化隐患排除工作，确保全年无安全事故发生，无群体性上访事件发生。</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eastAsia="仿宋_GB2312" w:cs="仿宋_GB2312"/>
                <w:sz w:val="21"/>
                <w:szCs w:val="21"/>
              </w:rPr>
              <w:t>   </w:t>
            </w:r>
            <w:r>
              <w:rPr>
                <w:rFonts w:hint="eastAsia" w:ascii="仿宋_GB2312" w:eastAsia="仿宋_GB2312" w:cs="仿宋_GB2312"/>
                <w:sz w:val="21"/>
                <w:szCs w:val="21"/>
                <w:lang w:val="en-US" w:eastAsia="zh-CN"/>
              </w:rPr>
              <w:t>4</w:t>
            </w:r>
            <w:r>
              <w:rPr>
                <w:rFonts w:hint="default" w:ascii="仿宋_GB2312" w:eastAsia="仿宋_GB2312" w:cs="仿宋_GB2312"/>
                <w:sz w:val="21"/>
                <w:szCs w:val="21"/>
              </w:rPr>
              <w:t>.保障村级组织正常运转、保障计生工作在基层正常开展。</w:t>
            </w:r>
            <w:r>
              <w:rPr>
                <w:rFonts w:hint="default" w:ascii="Times New Roman" w:hAnsi="Times New Roman" w:cs="Times New Roman"/>
                <w:sz w:val="21"/>
                <w:szCs w:val="21"/>
              </w:rPr>
              <w:t>　　</w:t>
            </w:r>
          </w:p>
        </w:tc>
        <w:tc>
          <w:tcPr>
            <w:tcW w:w="382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eastAsia="仿宋_GB2312" w:cs="仿宋_GB2312"/>
                <w:sz w:val="21"/>
                <w:szCs w:val="21"/>
              </w:rPr>
              <w:t>1、完成乡村振兴项目，增加村集体经济收入，做好了乡村振兴工作。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eastAsia="仿宋_GB2312" w:cs="仿宋_GB2312"/>
                <w:sz w:val="21"/>
                <w:szCs w:val="21"/>
              </w:rPr>
              <w:t>2、本年度做好了对全镇17个行政村、9个社区的安全生产管理工作。一般生产经营性安全责任事故的发生数应控制为零。</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eastAsia="仿宋_GB2312" w:cs="仿宋_GB2312"/>
                <w:sz w:val="21"/>
                <w:szCs w:val="21"/>
              </w:rPr>
              <w:t>3、本年完成了全镇17个村、9个社区的社会治安综合治理工作，综治民调成绩提升。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eastAsia" w:ascii="仿宋_GB2312" w:eastAsia="仿宋_GB2312" w:cs="仿宋_GB2312"/>
                <w:sz w:val="21"/>
                <w:szCs w:val="21"/>
                <w:lang w:val="en-US" w:eastAsia="zh-CN"/>
              </w:rPr>
              <w:t>4</w:t>
            </w:r>
            <w:r>
              <w:rPr>
                <w:rFonts w:hint="default" w:ascii="仿宋_GB2312" w:eastAsia="仿宋_GB2312" w:cs="仿宋_GB2312"/>
                <w:sz w:val="21"/>
                <w:szCs w:val="21"/>
              </w:rPr>
              <w:t>、村级运转经费按月拨付，在职村干部及离任村干部工资按月打卡到人；计生专款专户使用经费，开展计生专项工作。</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96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绩</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标</w:t>
            </w:r>
          </w:p>
        </w:tc>
        <w:tc>
          <w:tcPr>
            <w:tcW w:w="10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一级指标</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二级指标</w:t>
            </w:r>
          </w:p>
        </w:tc>
        <w:tc>
          <w:tcPr>
            <w:tcW w:w="1965" w:type="dxa"/>
            <w:gridSpan w:val="2"/>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三级指标</w:t>
            </w:r>
          </w:p>
        </w:tc>
        <w:tc>
          <w:tcPr>
            <w:tcW w:w="8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年度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指标值</w:t>
            </w:r>
          </w:p>
        </w:tc>
        <w:tc>
          <w:tcPr>
            <w:tcW w:w="76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完成值</w:t>
            </w:r>
          </w:p>
        </w:tc>
        <w:tc>
          <w:tcPr>
            <w:tcW w:w="76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分值</w:t>
            </w:r>
          </w:p>
        </w:tc>
        <w:tc>
          <w:tcPr>
            <w:tcW w:w="105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得分</w:t>
            </w:r>
          </w:p>
        </w:tc>
        <w:tc>
          <w:tcPr>
            <w:tcW w:w="123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top"/>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产出指标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(50</w:t>
            </w:r>
            <w:r>
              <w:rPr>
                <w:rFonts w:hint="default" w:ascii="仿宋_GB2312" w:hAnsi="Times New Roman" w:eastAsia="仿宋_GB2312" w:cs="仿宋_GB2312"/>
                <w:sz w:val="21"/>
                <w:szCs w:val="21"/>
              </w:rPr>
              <w:t>分</w:t>
            </w:r>
            <w:r>
              <w:rPr>
                <w:rFonts w:hint="default" w:ascii="Times New Roman" w:hAnsi="Times New Roman" w:cs="Times New Roman"/>
                <w:sz w:val="21"/>
                <w:szCs w:val="21"/>
              </w:rPr>
              <w:t>)</w:t>
            </w:r>
          </w:p>
        </w:tc>
        <w:tc>
          <w:tcPr>
            <w:tcW w:w="102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数量</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安全生产巡检次数</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173</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招商引资宣传次数</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法治教育宣传次数</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15</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就业服务咨询</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18</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2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矛盾纠纷调解次数</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33</w:t>
            </w:r>
            <w:r>
              <w:rPr>
                <w:rFonts w:hint="default" w:ascii="仿宋_GB2312" w:eastAsia="仿宋_GB2312" w:cs="仿宋_GB2312"/>
                <w:sz w:val="21"/>
                <w:szCs w:val="21"/>
              </w:rPr>
              <w:t>次</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质量</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各项工作综合完成达标率</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98%</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提升工作质量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时效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各项工作综合完成及时率</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成本</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各项工作综合成本节约率</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w:t>
            </w:r>
            <w:r>
              <w:rPr>
                <w:rFonts w:hint="default" w:ascii="Times New Roman" w:hAnsi="Times New Roman" w:eastAsia="仿宋_GB2312" w:cs="Times New Roman"/>
                <w:sz w:val="21"/>
                <w:szCs w:val="21"/>
              </w:rPr>
              <w:t>0%</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成本控制在总成本范围内</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严格制定预算计划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效益指标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w:t>
            </w:r>
            <w:r>
              <w:rPr>
                <w:rFonts w:hint="default" w:ascii="Times New Roman" w:hAnsi="Times New Roman" w:cs="Times New Roman"/>
                <w:sz w:val="21"/>
                <w:szCs w:val="21"/>
              </w:rPr>
              <w:t>30</w:t>
            </w:r>
            <w:r>
              <w:rPr>
                <w:rFonts w:hint="default" w:ascii="仿宋_GB2312" w:hAnsi="Times New Roman" w:eastAsia="仿宋_GB2312" w:cs="仿宋_GB2312"/>
                <w:sz w:val="21"/>
                <w:szCs w:val="21"/>
              </w:rPr>
              <w:t>分）　</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社会效益指标</w:t>
            </w: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社会服务质量</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显著提升</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显著提升</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15</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15</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0"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可持续影响指标</w:t>
            </w: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提高人民群众获得感</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显著提升</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显著提升</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15</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15</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96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满意度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10</w:t>
            </w:r>
            <w:r>
              <w:rPr>
                <w:rFonts w:hint="default" w:ascii="仿宋_GB2312" w:hAnsi="Times New Roman" w:eastAsia="仿宋_GB2312" w:cs="仿宋_GB2312"/>
                <w:sz w:val="21"/>
                <w:szCs w:val="21"/>
              </w:rPr>
              <w:t>分）</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服务对象满意度指标</w:t>
            </w:r>
          </w:p>
        </w:tc>
        <w:tc>
          <w:tcPr>
            <w:tcW w:w="1965"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人民群众满意度</w:t>
            </w:r>
          </w:p>
        </w:tc>
        <w:tc>
          <w:tcPr>
            <w:tcW w:w="8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w:t>
            </w:r>
            <w:r>
              <w:rPr>
                <w:rFonts w:hint="default" w:ascii="Times New Roman" w:hAnsi="Times New Roman" w:eastAsia="仿宋_GB2312" w:cs="Times New Roman"/>
                <w:sz w:val="21"/>
                <w:szCs w:val="21"/>
              </w:rPr>
              <w:t>95%</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98%</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630" w:type="dxa"/>
            <w:gridSpan w:val="7"/>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总分</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100</w:t>
            </w:r>
          </w:p>
        </w:tc>
        <w:tc>
          <w:tcPr>
            <w:tcW w:w="10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96</w:t>
            </w:r>
          </w:p>
        </w:tc>
        <w:tc>
          <w:tcPr>
            <w:tcW w:w="12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hAnsi="Times New Roman" w:eastAsia="仿宋_GB2312" w:cs="仿宋_GB2312"/>
          <w:sz w:val="22"/>
          <w:szCs w:val="22"/>
        </w:rPr>
        <w:t>填表人：</w:t>
      </w:r>
      <w:r>
        <w:rPr>
          <w:rFonts w:hint="default" w:ascii="仿宋_GB2312" w:eastAsia="仿宋_GB2312" w:cs="仿宋_GB2312"/>
          <w:sz w:val="22"/>
          <w:szCs w:val="22"/>
        </w:rPr>
        <w:t>张紫君</w:t>
      </w:r>
      <w:r>
        <w:rPr>
          <w:rFonts w:hint="default" w:ascii="Times New Roman" w:hAnsi="Times New Roman" w:cs="Times New Roman"/>
          <w:sz w:val="22"/>
          <w:szCs w:val="22"/>
        </w:rPr>
        <w:t>  </w:t>
      </w:r>
      <w:r>
        <w:rPr>
          <w:rFonts w:hint="default" w:ascii="仿宋_GB2312" w:hAnsi="Times New Roman" w:eastAsia="仿宋_GB2312" w:cs="仿宋_GB2312"/>
          <w:sz w:val="22"/>
          <w:szCs w:val="22"/>
        </w:rPr>
        <w:t>填报日期：</w:t>
      </w:r>
      <w:r>
        <w:rPr>
          <w:rFonts w:hint="default" w:ascii="Times New Roman" w:hAnsi="Times New Roman" w:eastAsia="仿宋_GB2312" w:cs="Times New Roman"/>
          <w:sz w:val="22"/>
          <w:szCs w:val="22"/>
        </w:rPr>
        <w:t>2025.3.26    </w:t>
      </w:r>
      <w:r>
        <w:rPr>
          <w:rFonts w:hint="default" w:ascii="Times New Roman" w:hAnsi="Times New Roman" w:cs="Times New Roman"/>
          <w:sz w:val="22"/>
          <w:szCs w:val="22"/>
        </w:rPr>
        <w:t> </w:t>
      </w:r>
      <w:r>
        <w:rPr>
          <w:rFonts w:hint="default" w:ascii="仿宋_GB2312" w:hAnsi="Times New Roman" w:eastAsia="仿宋_GB2312" w:cs="仿宋_GB2312"/>
          <w:sz w:val="22"/>
          <w:szCs w:val="22"/>
        </w:rPr>
        <w:t>联系电话：</w:t>
      </w:r>
      <w:r>
        <w:rPr>
          <w:rFonts w:hint="default" w:ascii="Times New Roman" w:hAnsi="Times New Roman" w:eastAsia="仿宋_GB2312" w:cs="Times New Roman"/>
          <w:sz w:val="22"/>
          <w:szCs w:val="22"/>
        </w:rPr>
        <w:t>18797563719</w:t>
      </w:r>
      <w:r>
        <w:rPr>
          <w:rFonts w:hint="default" w:ascii="Times New Roman" w:hAnsi="Times New Roman" w:cs="Times New Roman"/>
          <w:sz w:val="22"/>
          <w:szCs w:val="22"/>
        </w:rPr>
        <w:t> </w:t>
      </w:r>
      <w:r>
        <w:rPr>
          <w:rFonts w:hint="default" w:ascii="仿宋_GB2312" w:eastAsia="仿宋_GB2312" w:cs="仿宋_GB2312"/>
          <w:sz w:val="22"/>
          <w:szCs w:val="22"/>
        </w:rPr>
        <w:t>  </w:t>
      </w:r>
      <w:r>
        <w:rPr>
          <w:rFonts w:hint="default" w:ascii="仿宋_GB2312" w:hAnsi="Times New Roman" w:eastAsia="仿宋_GB2312" w:cs="仿宋_GB2312"/>
          <w:sz w:val="22"/>
          <w:szCs w:val="22"/>
        </w:rPr>
        <w:t>单位负责人签字：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pPr>
      <w:r>
        <w:rPr>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项目支出绩效自评表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2024</w:t>
      </w:r>
      <w:r>
        <w:rPr>
          <w:rFonts w:hint="default" w:ascii="Times New Roman" w:hAnsi="Times New Roman" w:cs="Times New Roman"/>
          <w:sz w:val="21"/>
          <w:szCs w:val="21"/>
        </w:rPr>
        <w:t> </w:t>
      </w:r>
      <w:r>
        <w:rPr>
          <w:rFonts w:hint="default" w:ascii="仿宋_GB2312" w:hAnsi="Times New Roman" w:eastAsia="仿宋_GB2312" w:cs="仿宋_GB2312"/>
          <w:sz w:val="21"/>
          <w:szCs w:val="21"/>
        </w:rPr>
        <w:t>年度）</w:t>
      </w:r>
    </w:p>
    <w:tbl>
      <w:tblPr>
        <w:tblStyle w:val="8"/>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80"/>
        <w:gridCol w:w="1080"/>
        <w:gridCol w:w="1080"/>
        <w:gridCol w:w="1350"/>
        <w:gridCol w:w="1200"/>
        <w:gridCol w:w="1125"/>
        <w:gridCol w:w="660"/>
        <w:gridCol w:w="1260"/>
        <w:gridCol w:w="1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项目支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出名称</w:t>
            </w:r>
          </w:p>
        </w:tc>
        <w:tc>
          <w:tcPr>
            <w:tcW w:w="8775" w:type="dxa"/>
            <w:gridSpan w:val="8"/>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　</w:t>
            </w:r>
            <w:r>
              <w:rPr>
                <w:rFonts w:hint="default" w:ascii="Times New Roman" w:hAnsi="Times New Roman" w:eastAsia="仿宋_GB2312" w:cs="Times New Roman"/>
                <w:sz w:val="21"/>
                <w:szCs w:val="21"/>
              </w:rPr>
              <w:t>2024</w:t>
            </w:r>
            <w:r>
              <w:rPr>
                <w:rFonts w:hint="default" w:ascii="仿宋_GB2312" w:eastAsia="仿宋_GB2312" w:cs="仿宋_GB2312"/>
                <w:sz w:val="21"/>
                <w:szCs w:val="21"/>
              </w:rPr>
              <w:t>年村级运转经费</w:t>
            </w:r>
            <w:r>
              <w:rPr>
                <w:rFonts w:hint="default" w:ascii="Times New Roman" w:hAnsi="Times New Roman" w:cs="Times New Roman"/>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主管部门</w:t>
            </w:r>
          </w:p>
        </w:tc>
        <w:tc>
          <w:tcPr>
            <w:tcW w:w="471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财政事务中心</w:t>
            </w:r>
          </w:p>
        </w:tc>
        <w:tc>
          <w:tcPr>
            <w:tcW w:w="11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实施单位</w:t>
            </w:r>
          </w:p>
        </w:tc>
        <w:tc>
          <w:tcPr>
            <w:tcW w:w="294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eastAsia="仿宋_GB2312" w:cs="仿宋_GB2312"/>
                <w:sz w:val="21"/>
                <w:szCs w:val="21"/>
              </w:rPr>
              <w:t>洪江市安江镇人民政府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项目资金</w:t>
            </w:r>
            <w:r>
              <w:rPr>
                <w:rFonts w:hint="default" w:ascii="Times New Roman" w:hAnsi="Times New Roman" w:cs="Times New Roman"/>
                <w:sz w:val="21"/>
                <w:szCs w:val="21"/>
              </w:rPr>
              <w:br w:type="textWrapping"/>
            </w:r>
            <w:r>
              <w:rPr>
                <w:rFonts w:hint="default" w:ascii="仿宋_GB2312" w:hAnsi="Times New Roman" w:eastAsia="仿宋_GB2312" w:cs="仿宋_GB2312"/>
                <w:sz w:val="21"/>
                <w:szCs w:val="21"/>
              </w:rPr>
              <w:t>（万元）</w:t>
            </w: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年初</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1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执行数</w:t>
            </w:r>
          </w:p>
        </w:tc>
        <w:tc>
          <w:tcPr>
            <w:tcW w:w="6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分值</w:t>
            </w:r>
          </w:p>
        </w:tc>
        <w:tc>
          <w:tcPr>
            <w:tcW w:w="12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执行率</w:t>
            </w:r>
          </w:p>
        </w:tc>
        <w:tc>
          <w:tcPr>
            <w:tcW w:w="102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年度资金总额　</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83</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83</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83</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其中：当年财政拨款　</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83</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83</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83</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上年结转资金　</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其他资金</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年度总体目标</w:t>
            </w:r>
          </w:p>
        </w:tc>
        <w:tc>
          <w:tcPr>
            <w:tcW w:w="471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预期目标</w:t>
            </w:r>
          </w:p>
        </w:tc>
        <w:tc>
          <w:tcPr>
            <w:tcW w:w="406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实际完成情况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71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按时支付</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年村级运转经费，保障村集体组织基本运转，提高村干部干事创业的积极性和基层党组织服务能力，提高村民的幸福感和满意度。</w:t>
            </w:r>
            <w:r>
              <w:t>　</w:t>
            </w:r>
            <w:r>
              <w:rPr>
                <w:rFonts w:hint="default" w:ascii="Times New Roman" w:hAnsi="Times New Roman" w:cs="Times New Roman"/>
                <w:sz w:val="21"/>
                <w:szCs w:val="21"/>
              </w:rPr>
              <w:t>　　</w:t>
            </w:r>
          </w:p>
        </w:tc>
        <w:tc>
          <w:tcPr>
            <w:tcW w:w="406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按时支付</w:t>
            </w:r>
            <w:r>
              <w:rPr>
                <w:rFonts w:hint="default" w:ascii="仿宋_GB2312" w:eastAsia="仿宋_GB2312" w:cs="仿宋_GB2312"/>
                <w:sz w:val="21"/>
                <w:szCs w:val="21"/>
              </w:rPr>
              <w:t>了</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年村级运转经费，保障村集体组织基本运转，提高村干部干事创业的积极性和基层党组织服务能力，提高村民的幸福感和满意度。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绩</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一级指标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二级指标</w:t>
            </w:r>
          </w:p>
        </w:tc>
        <w:tc>
          <w:tcPr>
            <w:tcW w:w="135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三级指标</w:t>
            </w:r>
          </w:p>
        </w:tc>
        <w:tc>
          <w:tcPr>
            <w:tcW w:w="118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年度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指标值</w:t>
            </w:r>
          </w:p>
        </w:tc>
        <w:tc>
          <w:tcPr>
            <w:tcW w:w="11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完成值</w:t>
            </w:r>
          </w:p>
        </w:tc>
        <w:tc>
          <w:tcPr>
            <w:tcW w:w="6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分值</w:t>
            </w:r>
          </w:p>
        </w:tc>
        <w:tc>
          <w:tcPr>
            <w:tcW w:w="12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得分</w:t>
            </w:r>
          </w:p>
        </w:tc>
        <w:tc>
          <w:tcPr>
            <w:tcW w:w="102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偏差原因</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分析及</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产出指标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(50</w:t>
            </w:r>
            <w:r>
              <w:rPr>
                <w:rFonts w:hint="default" w:ascii="仿宋_GB2312" w:hAnsi="Times New Roman" w:eastAsia="仿宋_GB2312" w:cs="仿宋_GB2312"/>
                <w:sz w:val="21"/>
                <w:szCs w:val="21"/>
              </w:rPr>
              <w:t>分</w:t>
            </w:r>
            <w:r>
              <w:rPr>
                <w:rFonts w:hint="default" w:ascii="Times New Roman" w:hAnsi="Times New Roman" w:cs="Times New Roman"/>
                <w:sz w:val="21"/>
                <w:szCs w:val="21"/>
              </w:rPr>
              <w:t>)</w:t>
            </w: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数量指标</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管理小组行政事务个数</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85</w:t>
            </w:r>
            <w:r>
              <w:rPr>
                <w:rFonts w:hint="default" w:ascii="仿宋_GB2312" w:eastAsia="仿宋_GB2312" w:cs="仿宋_GB2312"/>
                <w:sz w:val="21"/>
                <w:szCs w:val="21"/>
              </w:rPr>
              <w:t>个</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85</w:t>
            </w:r>
            <w:r>
              <w:rPr>
                <w:rFonts w:hint="default" w:ascii="仿宋_GB2312" w:eastAsia="仿宋_GB2312" w:cs="仿宋_GB2312"/>
                <w:sz w:val="21"/>
                <w:szCs w:val="21"/>
              </w:rPr>
              <w:t>个</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服务群众人数</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10800</w:t>
            </w:r>
            <w:r>
              <w:rPr>
                <w:rFonts w:hint="default" w:ascii="仿宋_GB2312" w:eastAsia="仿宋_GB2312" w:cs="仿宋_GB2312"/>
                <w:sz w:val="21"/>
                <w:szCs w:val="21"/>
              </w:rPr>
              <w:t>人</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10800</w:t>
            </w:r>
            <w:r>
              <w:rPr>
                <w:rFonts w:hint="default" w:ascii="仿宋_GB2312" w:eastAsia="仿宋_GB2312" w:cs="仿宋_GB2312"/>
                <w:sz w:val="21"/>
                <w:szCs w:val="21"/>
              </w:rPr>
              <w:t>人</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质量指标</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村级行政管理服务质量达标率</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时效指标</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工作完成及时率</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成本指标</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成本控制率</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效益指标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w:t>
            </w:r>
            <w:r>
              <w:rPr>
                <w:rFonts w:hint="default" w:ascii="Times New Roman" w:hAnsi="Times New Roman" w:cs="Times New Roman"/>
                <w:sz w:val="21"/>
                <w:szCs w:val="21"/>
              </w:rPr>
              <w:t>30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社会</w:t>
            </w: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调解群众矛盾</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可持续影响指标</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提高人民群众认可度</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满意度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10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服务对象满意度指标</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服务对象满意率</w:t>
            </w:r>
          </w:p>
        </w:tc>
        <w:tc>
          <w:tcPr>
            <w:tcW w:w="118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＞90%</w:t>
            </w:r>
          </w:p>
        </w:tc>
        <w:tc>
          <w:tcPr>
            <w:tcW w:w="11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900" w:type="dxa"/>
            <w:gridSpan w:val="6"/>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总分</w:t>
            </w:r>
          </w:p>
        </w:tc>
        <w:tc>
          <w:tcPr>
            <w:tcW w:w="6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hAnsi="Times New Roman" w:eastAsia="仿宋_GB2312" w:cs="仿宋_GB2312"/>
          <w:sz w:val="22"/>
          <w:szCs w:val="22"/>
        </w:rPr>
        <w:t>填表人：</w:t>
      </w:r>
      <w:r>
        <w:rPr>
          <w:rFonts w:hint="default" w:ascii="仿宋_GB2312" w:eastAsia="仿宋_GB2312" w:cs="仿宋_GB2312"/>
          <w:sz w:val="22"/>
          <w:szCs w:val="22"/>
        </w:rPr>
        <w:t>张紫君</w:t>
      </w:r>
      <w:r>
        <w:rPr>
          <w:rFonts w:hint="default" w:ascii="Times New Roman" w:hAnsi="Times New Roman" w:cs="Times New Roman"/>
          <w:sz w:val="22"/>
          <w:szCs w:val="22"/>
        </w:rPr>
        <w:t>   </w:t>
      </w:r>
      <w:r>
        <w:rPr>
          <w:rFonts w:hint="default" w:ascii="仿宋_GB2312" w:hAnsi="Times New Roman" w:eastAsia="仿宋_GB2312" w:cs="仿宋_GB2312"/>
          <w:sz w:val="22"/>
          <w:szCs w:val="22"/>
        </w:rPr>
        <w:t>填报日期：</w:t>
      </w:r>
      <w:r>
        <w:rPr>
          <w:rFonts w:hint="default" w:ascii="Times New Roman" w:hAnsi="Times New Roman" w:eastAsia="仿宋_GB2312" w:cs="Times New Roman"/>
          <w:sz w:val="22"/>
          <w:szCs w:val="22"/>
        </w:rPr>
        <w:t>2025.3.26</w:t>
      </w:r>
      <w:r>
        <w:rPr>
          <w:rFonts w:hint="default" w:ascii="Times New Roman" w:hAnsi="Times New Roman" w:cs="Times New Roman"/>
          <w:sz w:val="22"/>
          <w:szCs w:val="22"/>
        </w:rPr>
        <w:t>     </w:t>
      </w:r>
      <w:r>
        <w:rPr>
          <w:rFonts w:hint="default" w:ascii="仿宋_GB2312" w:hAnsi="Times New Roman" w:eastAsia="仿宋_GB2312" w:cs="仿宋_GB2312"/>
          <w:sz w:val="22"/>
          <w:szCs w:val="22"/>
        </w:rPr>
        <w:t>联系电话：</w:t>
      </w:r>
      <w:r>
        <w:rPr>
          <w:rFonts w:hint="default" w:ascii="Times New Roman" w:hAnsi="Times New Roman" w:eastAsia="仿宋_GB2312" w:cs="Times New Roman"/>
          <w:sz w:val="22"/>
          <w:szCs w:val="22"/>
        </w:rPr>
        <w:t>18797563719</w:t>
      </w:r>
      <w:r>
        <w:rPr>
          <w:rFonts w:hint="default" w:ascii="Times New Roman" w:hAnsi="Times New Roman" w:cs="Times New Roman"/>
          <w:sz w:val="22"/>
          <w:szCs w:val="22"/>
        </w:rPr>
        <w:t>    </w:t>
      </w:r>
      <w:r>
        <w:rPr>
          <w:rFonts w:hint="default" w:ascii="仿宋_GB2312" w:hAnsi="Times New Roman" w:eastAsia="仿宋_GB2312" w:cs="仿宋_GB2312"/>
          <w:sz w:val="22"/>
          <w:szCs w:val="22"/>
        </w:rPr>
        <w:t>单位负责人签字：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项目支出绩效自评表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2024</w:t>
      </w:r>
      <w:r>
        <w:rPr>
          <w:rFonts w:hint="default" w:ascii="Times New Roman" w:hAnsi="Times New Roman" w:cs="Times New Roman"/>
          <w:sz w:val="21"/>
          <w:szCs w:val="21"/>
        </w:rPr>
        <w:t> </w:t>
      </w:r>
      <w:r>
        <w:rPr>
          <w:rFonts w:hint="default" w:ascii="仿宋_GB2312" w:hAnsi="Times New Roman" w:eastAsia="仿宋_GB2312" w:cs="仿宋_GB2312"/>
          <w:sz w:val="21"/>
          <w:szCs w:val="21"/>
        </w:rPr>
        <w:t>年度）</w:t>
      </w:r>
    </w:p>
    <w:tbl>
      <w:tblPr>
        <w:tblStyle w:val="8"/>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80"/>
        <w:gridCol w:w="1080"/>
        <w:gridCol w:w="1080"/>
        <w:gridCol w:w="1395"/>
        <w:gridCol w:w="1155"/>
        <w:gridCol w:w="1155"/>
        <w:gridCol w:w="630"/>
        <w:gridCol w:w="1260"/>
        <w:gridCol w:w="1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项目支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出名称</w:t>
            </w:r>
          </w:p>
        </w:tc>
        <w:tc>
          <w:tcPr>
            <w:tcW w:w="8775" w:type="dxa"/>
            <w:gridSpan w:val="8"/>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2024年社区运转经费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主管部门</w:t>
            </w:r>
          </w:p>
        </w:tc>
        <w:tc>
          <w:tcPr>
            <w:tcW w:w="471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财政事务中心</w:t>
            </w:r>
          </w:p>
        </w:tc>
        <w:tc>
          <w:tcPr>
            <w:tcW w:w="11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实施单位</w:t>
            </w:r>
          </w:p>
        </w:tc>
        <w:tc>
          <w:tcPr>
            <w:tcW w:w="291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eastAsia="仿宋_GB2312" w:cs="仿宋_GB2312"/>
                <w:sz w:val="21"/>
                <w:szCs w:val="21"/>
              </w:rPr>
              <w:t>洪江市安江镇人民政府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项目资金</w:t>
            </w:r>
            <w:r>
              <w:rPr>
                <w:rFonts w:hint="default" w:ascii="Times New Roman" w:hAnsi="Times New Roman" w:cs="Times New Roman"/>
                <w:sz w:val="21"/>
                <w:szCs w:val="21"/>
              </w:rPr>
              <w:br w:type="textWrapping"/>
            </w:r>
            <w:r>
              <w:rPr>
                <w:rFonts w:hint="default" w:ascii="仿宋_GB2312" w:hAnsi="Times New Roman" w:eastAsia="仿宋_GB2312" w:cs="仿宋_GB2312"/>
                <w:sz w:val="21"/>
                <w:szCs w:val="21"/>
              </w:rPr>
              <w:t>（万元）</w:t>
            </w: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年初</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1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执行数</w:t>
            </w:r>
          </w:p>
        </w:tc>
        <w:tc>
          <w:tcPr>
            <w:tcW w:w="63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分值</w:t>
            </w:r>
          </w:p>
        </w:tc>
        <w:tc>
          <w:tcPr>
            <w:tcW w:w="12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执行率</w:t>
            </w:r>
          </w:p>
        </w:tc>
        <w:tc>
          <w:tcPr>
            <w:tcW w:w="102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年度资金总额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145</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145</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145</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其中：当年财政拨款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145</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145</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145</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上年结转资金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其他资金</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年度总体目标</w:t>
            </w:r>
          </w:p>
        </w:tc>
        <w:tc>
          <w:tcPr>
            <w:tcW w:w="471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预期目标</w:t>
            </w:r>
          </w:p>
        </w:tc>
        <w:tc>
          <w:tcPr>
            <w:tcW w:w="406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实际完成情况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0"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71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按时支付</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年社区运转经费，保障社区基本运转，提高干部干事创业的积极性和基层党组织服务能力，构建良好的群众关系。</w:t>
            </w:r>
            <w:r>
              <w:t>　</w:t>
            </w:r>
          </w:p>
        </w:tc>
        <w:tc>
          <w:tcPr>
            <w:tcW w:w="406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  </w:t>
            </w:r>
            <w:r>
              <w:rPr>
                <w:rFonts w:hint="default" w:ascii="仿宋_GB2312" w:hAnsi="Times New Roman" w:eastAsia="仿宋_GB2312" w:cs="仿宋_GB2312"/>
                <w:sz w:val="21"/>
                <w:szCs w:val="21"/>
              </w:rPr>
              <w:t>按时支付</w:t>
            </w:r>
            <w:r>
              <w:rPr>
                <w:rFonts w:hint="default" w:ascii="仿宋_GB2312" w:eastAsia="仿宋_GB2312" w:cs="仿宋_GB2312"/>
                <w:sz w:val="21"/>
                <w:szCs w:val="21"/>
              </w:rPr>
              <w:t>了</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年社区运转经费，保障社区基本运转，提高干部干事创业的积极性和基层党组织服务能力，构建良好的群众关系。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0"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绩</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一级指标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二级指标</w:t>
            </w:r>
          </w:p>
        </w:tc>
        <w:tc>
          <w:tcPr>
            <w:tcW w:w="139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三级指标</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年度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指标值</w:t>
            </w:r>
          </w:p>
        </w:tc>
        <w:tc>
          <w:tcPr>
            <w:tcW w:w="11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完成值</w:t>
            </w:r>
          </w:p>
        </w:tc>
        <w:tc>
          <w:tcPr>
            <w:tcW w:w="63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分值</w:t>
            </w:r>
          </w:p>
        </w:tc>
        <w:tc>
          <w:tcPr>
            <w:tcW w:w="12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得分</w:t>
            </w:r>
          </w:p>
        </w:tc>
        <w:tc>
          <w:tcPr>
            <w:tcW w:w="102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偏差原因</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分析及</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产出指标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(50</w:t>
            </w:r>
            <w:r>
              <w:rPr>
                <w:rFonts w:hint="default" w:ascii="仿宋_GB2312" w:hAnsi="Times New Roman" w:eastAsia="仿宋_GB2312" w:cs="仿宋_GB2312"/>
                <w:sz w:val="21"/>
                <w:szCs w:val="21"/>
              </w:rPr>
              <w:t>分</w:t>
            </w:r>
            <w:r>
              <w:rPr>
                <w:rFonts w:hint="default" w:ascii="Times New Roman" w:hAnsi="Times New Roman" w:cs="Times New Roman"/>
                <w:sz w:val="21"/>
                <w:szCs w:val="21"/>
              </w:rPr>
              <w:t>)</w:t>
            </w: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数量指标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管理小组行政个数</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81</w:t>
            </w:r>
            <w:r>
              <w:rPr>
                <w:rFonts w:hint="default" w:ascii="仿宋_GB2312" w:eastAsia="仿宋_GB2312" w:cs="仿宋_GB2312"/>
                <w:sz w:val="21"/>
                <w:szCs w:val="21"/>
              </w:rPr>
              <w:t>个</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81</w:t>
            </w:r>
            <w:r>
              <w:rPr>
                <w:rFonts w:hint="default" w:ascii="仿宋_GB2312" w:eastAsia="仿宋_GB2312" w:cs="仿宋_GB2312"/>
                <w:sz w:val="21"/>
                <w:szCs w:val="21"/>
              </w:rPr>
              <w:t>个</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服务群众人数</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10800</w:t>
            </w:r>
            <w:r>
              <w:rPr>
                <w:rFonts w:hint="default" w:ascii="仿宋_GB2312" w:eastAsia="仿宋_GB2312" w:cs="仿宋_GB2312"/>
                <w:sz w:val="21"/>
                <w:szCs w:val="21"/>
              </w:rPr>
              <w:t>人</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10800</w:t>
            </w:r>
            <w:r>
              <w:rPr>
                <w:rFonts w:hint="default" w:ascii="仿宋_GB2312" w:eastAsia="仿宋_GB2312" w:cs="仿宋_GB2312"/>
                <w:sz w:val="21"/>
                <w:szCs w:val="21"/>
              </w:rPr>
              <w:t>人</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质量指标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社区行政管理服务质量达标率</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时效指标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工作完成及时率</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成本指标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成本控制率</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w:t>
            </w:r>
            <w:r>
              <w:rPr>
                <w:rFonts w:hint="default" w:ascii="Times New Roman" w:hAnsi="Times New Roman" w:eastAsia="仿宋_GB2312" w:cs="Times New Roman"/>
                <w:sz w:val="21"/>
                <w:szCs w:val="21"/>
              </w:rPr>
              <w:t>100%</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效益指标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w:t>
            </w:r>
            <w:r>
              <w:rPr>
                <w:rFonts w:hint="default" w:ascii="Times New Roman" w:hAnsi="Times New Roman" w:cs="Times New Roman"/>
                <w:sz w:val="21"/>
                <w:szCs w:val="21"/>
              </w:rPr>
              <w:t>30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社会</w:t>
            </w: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调解群众矛盾</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可持续影响指标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提高人民群众安全感</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满意度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10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服务对象满意度指标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人民群众满意度</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＞90%</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930" w:type="dxa"/>
            <w:gridSpan w:val="6"/>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总分</w:t>
            </w:r>
          </w:p>
        </w:tc>
        <w:tc>
          <w:tcPr>
            <w:tcW w:w="63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hAnsi="Times New Roman" w:eastAsia="仿宋_GB2312" w:cs="仿宋_GB2312"/>
          <w:sz w:val="22"/>
          <w:szCs w:val="22"/>
        </w:rPr>
        <w:t>填表人：</w:t>
      </w:r>
      <w:r>
        <w:rPr>
          <w:rFonts w:hint="default" w:ascii="仿宋_GB2312" w:eastAsia="仿宋_GB2312" w:cs="仿宋_GB2312"/>
          <w:sz w:val="22"/>
          <w:szCs w:val="22"/>
        </w:rPr>
        <w:t>张紫君</w:t>
      </w:r>
      <w:r>
        <w:rPr>
          <w:rFonts w:hint="default" w:ascii="Times New Roman" w:hAnsi="Times New Roman" w:cs="Times New Roman"/>
          <w:sz w:val="22"/>
          <w:szCs w:val="22"/>
        </w:rPr>
        <w:t>   </w:t>
      </w:r>
      <w:r>
        <w:rPr>
          <w:rFonts w:hint="default" w:ascii="仿宋_GB2312" w:hAnsi="Times New Roman" w:eastAsia="仿宋_GB2312" w:cs="仿宋_GB2312"/>
          <w:sz w:val="22"/>
          <w:szCs w:val="22"/>
        </w:rPr>
        <w:t>填报日期：</w:t>
      </w:r>
      <w:r>
        <w:rPr>
          <w:rFonts w:hint="default" w:ascii="Times New Roman" w:hAnsi="Times New Roman" w:eastAsia="仿宋_GB2312" w:cs="Times New Roman"/>
          <w:sz w:val="22"/>
          <w:szCs w:val="22"/>
        </w:rPr>
        <w:t>2025.3.26</w:t>
      </w:r>
      <w:r>
        <w:rPr>
          <w:rFonts w:hint="default" w:ascii="Times New Roman" w:hAnsi="Times New Roman" w:cs="Times New Roman"/>
          <w:sz w:val="22"/>
          <w:szCs w:val="22"/>
        </w:rPr>
        <w:t>     </w:t>
      </w:r>
      <w:r>
        <w:rPr>
          <w:rFonts w:hint="default" w:ascii="仿宋_GB2312" w:hAnsi="Times New Roman" w:eastAsia="仿宋_GB2312" w:cs="仿宋_GB2312"/>
          <w:sz w:val="22"/>
          <w:szCs w:val="22"/>
        </w:rPr>
        <w:t>联系电话：</w:t>
      </w:r>
      <w:r>
        <w:rPr>
          <w:rFonts w:hint="default" w:ascii="Times New Roman" w:hAnsi="Times New Roman" w:eastAsia="仿宋_GB2312" w:cs="Times New Roman"/>
          <w:sz w:val="22"/>
          <w:szCs w:val="22"/>
        </w:rPr>
        <w:t>18797563719</w:t>
      </w:r>
      <w:r>
        <w:rPr>
          <w:rFonts w:hint="default" w:ascii="Times New Roman" w:hAnsi="Times New Roman" w:cs="Times New Roman"/>
          <w:sz w:val="22"/>
          <w:szCs w:val="22"/>
        </w:rPr>
        <w:t>   </w:t>
      </w:r>
      <w:r>
        <w:rPr>
          <w:rFonts w:hint="default" w:ascii="仿宋_GB2312" w:hAnsi="Times New Roman" w:eastAsia="仿宋_GB2312" w:cs="仿宋_GB2312"/>
          <w:sz w:val="22"/>
          <w:szCs w:val="22"/>
        </w:rPr>
        <w:t>单位负责人签字：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color w:val="FF0000"/>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项目支出绩效自评表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2024</w:t>
      </w:r>
      <w:r>
        <w:rPr>
          <w:rFonts w:hint="default" w:ascii="Times New Roman" w:hAnsi="Times New Roman" w:cs="Times New Roman"/>
          <w:sz w:val="21"/>
          <w:szCs w:val="21"/>
        </w:rPr>
        <w:t> </w:t>
      </w:r>
      <w:r>
        <w:rPr>
          <w:rFonts w:hint="default" w:ascii="仿宋_GB2312" w:hAnsi="Times New Roman" w:eastAsia="仿宋_GB2312" w:cs="仿宋_GB2312"/>
          <w:sz w:val="21"/>
          <w:szCs w:val="21"/>
        </w:rPr>
        <w:t>年度）</w:t>
      </w:r>
    </w:p>
    <w:tbl>
      <w:tblPr>
        <w:tblStyle w:val="8"/>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80"/>
        <w:gridCol w:w="1080"/>
        <w:gridCol w:w="1080"/>
        <w:gridCol w:w="1395"/>
        <w:gridCol w:w="1080"/>
        <w:gridCol w:w="1155"/>
        <w:gridCol w:w="690"/>
        <w:gridCol w:w="1260"/>
        <w:gridCol w:w="10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项目支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出名称</w:t>
            </w:r>
          </w:p>
        </w:tc>
        <w:tc>
          <w:tcPr>
            <w:tcW w:w="8775" w:type="dxa"/>
            <w:gridSpan w:val="8"/>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2024年村（社区）干部绩效奖励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主管部门</w:t>
            </w:r>
          </w:p>
        </w:tc>
        <w:tc>
          <w:tcPr>
            <w:tcW w:w="463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财政事务中心</w:t>
            </w:r>
          </w:p>
        </w:tc>
        <w:tc>
          <w:tcPr>
            <w:tcW w:w="11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实施单位</w:t>
            </w:r>
          </w:p>
        </w:tc>
        <w:tc>
          <w:tcPr>
            <w:tcW w:w="297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eastAsia="仿宋_GB2312" w:cs="仿宋_GB2312"/>
                <w:sz w:val="21"/>
                <w:szCs w:val="21"/>
              </w:rPr>
              <w:t>洪江市安江镇人民政府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项目资金</w:t>
            </w:r>
            <w:r>
              <w:rPr>
                <w:rFonts w:hint="default" w:ascii="Times New Roman" w:hAnsi="Times New Roman" w:cs="Times New Roman"/>
                <w:sz w:val="21"/>
                <w:szCs w:val="21"/>
              </w:rPr>
              <w:br w:type="textWrapping"/>
            </w:r>
            <w:r>
              <w:rPr>
                <w:rFonts w:hint="default" w:ascii="仿宋_GB2312" w:hAnsi="Times New Roman" w:eastAsia="仿宋_GB2312" w:cs="仿宋_GB2312"/>
                <w:sz w:val="21"/>
                <w:szCs w:val="21"/>
              </w:rPr>
              <w:t>（万元）</w:t>
            </w: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年初</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1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执行数</w:t>
            </w:r>
          </w:p>
        </w:tc>
        <w:tc>
          <w:tcPr>
            <w:tcW w:w="69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分值</w:t>
            </w:r>
          </w:p>
        </w:tc>
        <w:tc>
          <w:tcPr>
            <w:tcW w:w="12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执行率</w:t>
            </w:r>
          </w:p>
        </w:tc>
        <w:tc>
          <w:tcPr>
            <w:tcW w:w="102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年度资金总额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84.96</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84.96</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84.96</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其中：当年财政拨款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84.96</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84.96</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84.96</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上年结转资金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其他资金</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年度总体目标</w:t>
            </w:r>
          </w:p>
        </w:tc>
        <w:tc>
          <w:tcPr>
            <w:tcW w:w="463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预期目标</w:t>
            </w:r>
          </w:p>
        </w:tc>
        <w:tc>
          <w:tcPr>
            <w:tcW w:w="414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实际完成情况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63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按时支付</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年村绩效奖励，进一步完善村干部奖励保障机制，加强村干部队伍建设，激发干部干事创业热情。</w:t>
            </w:r>
            <w:r>
              <w:t>　</w:t>
            </w:r>
          </w:p>
        </w:tc>
        <w:tc>
          <w:tcPr>
            <w:tcW w:w="414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 </w:t>
            </w:r>
            <w:r>
              <w:rPr>
                <w:rFonts w:hint="default" w:ascii="仿宋_GB2312" w:hAnsi="Times New Roman" w:eastAsia="仿宋_GB2312" w:cs="仿宋_GB2312"/>
                <w:sz w:val="21"/>
                <w:szCs w:val="21"/>
              </w:rPr>
              <w:t>按时支付</w:t>
            </w:r>
            <w:r>
              <w:rPr>
                <w:rFonts w:hint="default" w:ascii="仿宋_GB2312" w:eastAsia="仿宋_GB2312" w:cs="仿宋_GB2312"/>
                <w:sz w:val="21"/>
                <w:szCs w:val="21"/>
              </w:rPr>
              <w:t>了</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年村绩效奖励，进一步完善村干部奖励保障机制，加强村干部队伍建设，激发干部干事创业热情。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0"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绩</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一级指标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二级指标</w:t>
            </w:r>
          </w:p>
        </w:tc>
        <w:tc>
          <w:tcPr>
            <w:tcW w:w="139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三级指标</w:t>
            </w:r>
          </w:p>
        </w:tc>
        <w:tc>
          <w:tcPr>
            <w:tcW w:w="1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年度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指标值</w:t>
            </w:r>
          </w:p>
        </w:tc>
        <w:tc>
          <w:tcPr>
            <w:tcW w:w="11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完成值</w:t>
            </w:r>
          </w:p>
        </w:tc>
        <w:tc>
          <w:tcPr>
            <w:tcW w:w="69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分值</w:t>
            </w:r>
          </w:p>
        </w:tc>
        <w:tc>
          <w:tcPr>
            <w:tcW w:w="12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得分</w:t>
            </w:r>
          </w:p>
        </w:tc>
        <w:tc>
          <w:tcPr>
            <w:tcW w:w="102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偏差原因</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分析及</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产出指标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(50</w:t>
            </w:r>
            <w:r>
              <w:rPr>
                <w:rFonts w:hint="default" w:ascii="仿宋_GB2312" w:hAnsi="Times New Roman" w:eastAsia="仿宋_GB2312" w:cs="仿宋_GB2312"/>
                <w:sz w:val="21"/>
                <w:szCs w:val="21"/>
              </w:rPr>
              <w:t>分</w:t>
            </w:r>
            <w:r>
              <w:rPr>
                <w:rFonts w:hint="default" w:ascii="Times New Roman" w:hAnsi="Times New Roman" w:cs="Times New Roman"/>
                <w:sz w:val="21"/>
                <w:szCs w:val="21"/>
              </w:rPr>
              <w:t>)</w:t>
            </w: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数量指标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管理小组行政事务个数</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166个</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166个</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绩效考核优秀人数</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93人</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93人</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质量指标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资金支付合规率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时效指标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工作完成及时率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成本指标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成本控制率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r>
              <w:t>　</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效益指标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w:t>
            </w:r>
            <w:r>
              <w:rPr>
                <w:rFonts w:hint="default" w:ascii="Times New Roman" w:hAnsi="Times New Roman" w:cs="Times New Roman"/>
                <w:sz w:val="21"/>
                <w:szCs w:val="21"/>
              </w:rPr>
              <w:t>30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社会</w:t>
            </w: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落实责任意识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可持续影响指标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提高人民群众幸福感</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r>
              <w:t>　</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r>
              <w:t>　</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满意度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10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服务对象满意度指标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人民群众满意度</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＞90%　</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870" w:type="dxa"/>
            <w:gridSpan w:val="6"/>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总分</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100</w:t>
            </w:r>
          </w:p>
        </w:tc>
        <w:tc>
          <w:tcPr>
            <w:tcW w:w="12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0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hAnsi="Times New Roman" w:eastAsia="仿宋_GB2312" w:cs="仿宋_GB2312"/>
          <w:sz w:val="22"/>
          <w:szCs w:val="22"/>
        </w:rPr>
        <w:t>填表人：</w:t>
      </w:r>
      <w:r>
        <w:rPr>
          <w:rFonts w:hint="default" w:ascii="仿宋_GB2312" w:eastAsia="仿宋_GB2312" w:cs="仿宋_GB2312"/>
          <w:sz w:val="22"/>
          <w:szCs w:val="22"/>
        </w:rPr>
        <w:t>张紫君</w:t>
      </w:r>
      <w:r>
        <w:rPr>
          <w:rFonts w:hint="default" w:ascii="Times New Roman" w:hAnsi="Times New Roman" w:cs="Times New Roman"/>
          <w:sz w:val="22"/>
          <w:szCs w:val="22"/>
        </w:rPr>
        <w:t>   </w:t>
      </w:r>
      <w:r>
        <w:rPr>
          <w:rFonts w:hint="default" w:ascii="仿宋_GB2312" w:hAnsi="Times New Roman" w:eastAsia="仿宋_GB2312" w:cs="仿宋_GB2312"/>
          <w:sz w:val="22"/>
          <w:szCs w:val="22"/>
        </w:rPr>
        <w:t>填报日期：</w:t>
      </w:r>
      <w:r>
        <w:rPr>
          <w:rFonts w:hint="default" w:ascii="Times New Roman" w:hAnsi="Times New Roman" w:eastAsia="仿宋_GB2312" w:cs="Times New Roman"/>
          <w:sz w:val="22"/>
          <w:szCs w:val="22"/>
        </w:rPr>
        <w:t>2025.3.26</w:t>
      </w:r>
      <w:r>
        <w:rPr>
          <w:rFonts w:hint="default" w:ascii="Times New Roman" w:hAnsi="Times New Roman" w:cs="Times New Roman"/>
          <w:sz w:val="22"/>
          <w:szCs w:val="22"/>
        </w:rPr>
        <w:t>     </w:t>
      </w:r>
      <w:r>
        <w:rPr>
          <w:rFonts w:hint="default" w:ascii="仿宋_GB2312" w:hAnsi="Times New Roman" w:eastAsia="仿宋_GB2312" w:cs="仿宋_GB2312"/>
          <w:sz w:val="22"/>
          <w:szCs w:val="22"/>
        </w:rPr>
        <w:t>联系电话：</w:t>
      </w:r>
      <w:r>
        <w:rPr>
          <w:rFonts w:hint="default" w:ascii="Times New Roman" w:hAnsi="Times New Roman" w:eastAsia="仿宋_GB2312" w:cs="Times New Roman"/>
          <w:sz w:val="22"/>
          <w:szCs w:val="22"/>
        </w:rPr>
        <w:t>18797563719</w:t>
      </w:r>
      <w:r>
        <w:rPr>
          <w:rFonts w:hint="default" w:ascii="Times New Roman" w:hAnsi="Times New Roman" w:cs="Times New Roman"/>
          <w:sz w:val="22"/>
          <w:szCs w:val="22"/>
        </w:rPr>
        <w:t>   </w:t>
      </w:r>
      <w:r>
        <w:rPr>
          <w:rFonts w:hint="default" w:ascii="仿宋_GB2312" w:hAnsi="Times New Roman" w:eastAsia="仿宋_GB2312" w:cs="仿宋_GB2312"/>
          <w:sz w:val="22"/>
          <w:szCs w:val="22"/>
        </w:rPr>
        <w:t>单位负责人签字：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eastAsia="仿宋_GB2312" w:cs="仿宋_GB2312"/>
          <w:sz w:val="22"/>
          <w:szCs w:val="22"/>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color w:val="FF0000"/>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项目支出绩效自评表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2024</w:t>
      </w:r>
      <w:r>
        <w:rPr>
          <w:rFonts w:hint="default" w:ascii="Times New Roman" w:hAnsi="Times New Roman" w:cs="Times New Roman"/>
          <w:sz w:val="21"/>
          <w:szCs w:val="21"/>
        </w:rPr>
        <w:t> </w:t>
      </w:r>
      <w:r>
        <w:rPr>
          <w:rFonts w:hint="default" w:ascii="仿宋_GB2312" w:hAnsi="Times New Roman" w:eastAsia="仿宋_GB2312" w:cs="仿宋_GB2312"/>
          <w:sz w:val="21"/>
          <w:szCs w:val="21"/>
        </w:rPr>
        <w:t>年度）</w:t>
      </w:r>
    </w:p>
    <w:tbl>
      <w:tblPr>
        <w:tblStyle w:val="8"/>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80"/>
        <w:gridCol w:w="1080"/>
        <w:gridCol w:w="1080"/>
        <w:gridCol w:w="1395"/>
        <w:gridCol w:w="960"/>
        <w:gridCol w:w="1140"/>
        <w:gridCol w:w="825"/>
        <w:gridCol w:w="900"/>
        <w:gridCol w:w="1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项目支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出名称</w:t>
            </w:r>
          </w:p>
        </w:tc>
        <w:tc>
          <w:tcPr>
            <w:tcW w:w="8775" w:type="dxa"/>
            <w:gridSpan w:val="8"/>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2024年安江镇背街小巷管理和城市交通管理运维经费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主管部门</w:t>
            </w:r>
          </w:p>
        </w:tc>
        <w:tc>
          <w:tcPr>
            <w:tcW w:w="451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财政事务中心</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实施单位</w:t>
            </w:r>
          </w:p>
        </w:tc>
        <w:tc>
          <w:tcPr>
            <w:tcW w:w="312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eastAsia="仿宋_GB2312" w:cs="仿宋_GB2312"/>
                <w:sz w:val="21"/>
                <w:szCs w:val="21"/>
              </w:rPr>
              <w:t>洪江市安江镇人民政府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项目资金</w:t>
            </w:r>
            <w:r>
              <w:rPr>
                <w:rFonts w:hint="default" w:ascii="Times New Roman" w:hAnsi="Times New Roman" w:cs="Times New Roman"/>
                <w:sz w:val="21"/>
                <w:szCs w:val="21"/>
              </w:rPr>
              <w:br w:type="textWrapping"/>
            </w:r>
            <w:r>
              <w:rPr>
                <w:rFonts w:hint="default" w:ascii="仿宋_GB2312" w:hAnsi="Times New Roman" w:eastAsia="仿宋_GB2312" w:cs="仿宋_GB2312"/>
                <w:sz w:val="21"/>
                <w:szCs w:val="21"/>
              </w:rPr>
              <w:t>（万元）</w:t>
            </w: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年初</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执行数</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分值</w:t>
            </w:r>
          </w:p>
        </w:tc>
        <w:tc>
          <w:tcPr>
            <w:tcW w:w="90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执行率</w:t>
            </w:r>
          </w:p>
        </w:tc>
        <w:tc>
          <w:tcPr>
            <w:tcW w:w="13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年度资金总额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169</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169</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74.12</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43.86%</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其中：当年财政拨款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169</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169</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74.12</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上年结转资金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其他资金</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年度总体目标</w:t>
            </w:r>
          </w:p>
        </w:tc>
        <w:tc>
          <w:tcPr>
            <w:tcW w:w="451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预期目标</w:t>
            </w:r>
          </w:p>
        </w:tc>
        <w:tc>
          <w:tcPr>
            <w:tcW w:w="426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实际完成情况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51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按时支付经费，为背街小巷管理和城市交通管理提供财政保障，改善人民生活环境质量，促进交通便利。</w:t>
            </w:r>
            <w:r>
              <w:t>　</w:t>
            </w:r>
          </w:p>
        </w:tc>
        <w:tc>
          <w:tcPr>
            <w:tcW w:w="426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hAnsi="Times New Roman" w:eastAsia="仿宋_GB2312" w:cs="仿宋_GB2312"/>
                <w:sz w:val="21"/>
                <w:szCs w:val="21"/>
              </w:rPr>
              <w:t>按时支付</w:t>
            </w:r>
            <w:r>
              <w:rPr>
                <w:rFonts w:hint="default" w:ascii="仿宋_GB2312" w:eastAsia="仿宋_GB2312" w:cs="仿宋_GB2312"/>
                <w:sz w:val="21"/>
                <w:szCs w:val="21"/>
              </w:rPr>
              <w:t>了</w:t>
            </w:r>
            <w:r>
              <w:rPr>
                <w:rFonts w:hint="default" w:ascii="仿宋_GB2312" w:hAnsi="Times New Roman" w:eastAsia="仿宋_GB2312" w:cs="仿宋_GB2312"/>
                <w:sz w:val="21"/>
                <w:szCs w:val="21"/>
              </w:rPr>
              <w:t>经费，为背街小巷管理和城市交通管理提供财政保障，改善人民生活环境质量，促进交通便利。</w:t>
            </w:r>
            <w: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0"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绩</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一级指标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二级指标</w:t>
            </w:r>
          </w:p>
        </w:tc>
        <w:tc>
          <w:tcPr>
            <w:tcW w:w="139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三级指标</w:t>
            </w:r>
          </w:p>
        </w:tc>
        <w:tc>
          <w:tcPr>
            <w:tcW w:w="9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年度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指标值</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完成值</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分值</w:t>
            </w:r>
          </w:p>
        </w:tc>
        <w:tc>
          <w:tcPr>
            <w:tcW w:w="90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得分</w:t>
            </w:r>
          </w:p>
        </w:tc>
        <w:tc>
          <w:tcPr>
            <w:tcW w:w="13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偏差原因</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分析及</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产出指标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(50</w:t>
            </w:r>
            <w:r>
              <w:rPr>
                <w:rFonts w:hint="default" w:ascii="仿宋_GB2312" w:hAnsi="Times New Roman" w:eastAsia="仿宋_GB2312" w:cs="仿宋_GB2312"/>
                <w:sz w:val="21"/>
                <w:szCs w:val="21"/>
              </w:rPr>
              <w:t>分</w:t>
            </w:r>
            <w:r>
              <w:rPr>
                <w:rFonts w:hint="default" w:ascii="Times New Roman" w:hAnsi="Times New Roman" w:cs="Times New Roman"/>
                <w:sz w:val="21"/>
                <w:szCs w:val="21"/>
              </w:rPr>
              <w:t>)</w:t>
            </w: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数量指标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背街小巷管理人数</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48人</w:t>
            </w:r>
            <w:r>
              <w:t>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48人</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交通整治次数</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200次</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200次</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质量指标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管理服务质量达标率</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时效指标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工作完成及时率</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成本指标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成本控制率</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效益指标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w:t>
            </w:r>
            <w:r>
              <w:rPr>
                <w:rFonts w:hint="default" w:ascii="Times New Roman" w:hAnsi="Times New Roman" w:cs="Times New Roman"/>
                <w:sz w:val="21"/>
                <w:szCs w:val="21"/>
              </w:rPr>
              <w:t>30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社会</w:t>
            </w: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维护社会稳定</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可持续影响指标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提高人民群众安全感</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满意度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10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服务对象满意度指标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人民群众满意度</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735" w:type="dxa"/>
            <w:gridSpan w:val="6"/>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总分</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95</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hAnsi="Times New Roman" w:eastAsia="仿宋_GB2312" w:cs="仿宋_GB2312"/>
          <w:sz w:val="22"/>
          <w:szCs w:val="22"/>
        </w:rPr>
        <w:t>填表人：</w:t>
      </w:r>
      <w:r>
        <w:rPr>
          <w:rFonts w:hint="default" w:ascii="仿宋_GB2312" w:eastAsia="仿宋_GB2312" w:cs="仿宋_GB2312"/>
          <w:sz w:val="22"/>
          <w:szCs w:val="22"/>
        </w:rPr>
        <w:t>张紫君</w:t>
      </w:r>
      <w:r>
        <w:rPr>
          <w:rFonts w:hint="default" w:ascii="Times New Roman" w:hAnsi="Times New Roman" w:cs="Times New Roman"/>
          <w:sz w:val="22"/>
          <w:szCs w:val="22"/>
        </w:rPr>
        <w:t>   </w:t>
      </w:r>
      <w:r>
        <w:rPr>
          <w:rFonts w:hint="default" w:ascii="仿宋_GB2312" w:hAnsi="Times New Roman" w:eastAsia="仿宋_GB2312" w:cs="仿宋_GB2312"/>
          <w:sz w:val="22"/>
          <w:szCs w:val="22"/>
        </w:rPr>
        <w:t>填报日期：</w:t>
      </w:r>
      <w:r>
        <w:rPr>
          <w:rFonts w:hint="default" w:ascii="Times New Roman" w:hAnsi="Times New Roman" w:eastAsia="仿宋_GB2312" w:cs="Times New Roman"/>
          <w:sz w:val="22"/>
          <w:szCs w:val="22"/>
        </w:rPr>
        <w:t>2025.3.26</w:t>
      </w:r>
      <w:r>
        <w:rPr>
          <w:rFonts w:hint="default" w:ascii="Times New Roman" w:hAnsi="Times New Roman" w:cs="Times New Roman"/>
          <w:sz w:val="22"/>
          <w:szCs w:val="22"/>
        </w:rPr>
        <w:t>     </w:t>
      </w:r>
      <w:r>
        <w:rPr>
          <w:rFonts w:hint="default" w:ascii="仿宋_GB2312" w:hAnsi="Times New Roman" w:eastAsia="仿宋_GB2312" w:cs="仿宋_GB2312"/>
          <w:sz w:val="22"/>
          <w:szCs w:val="22"/>
        </w:rPr>
        <w:t>联系电话：</w:t>
      </w:r>
      <w:r>
        <w:rPr>
          <w:rFonts w:hint="default" w:ascii="Times New Roman" w:hAnsi="Times New Roman" w:eastAsia="仿宋_GB2312" w:cs="Times New Roman"/>
          <w:sz w:val="22"/>
          <w:szCs w:val="22"/>
        </w:rPr>
        <w:t>18797563719</w:t>
      </w:r>
      <w:r>
        <w:rPr>
          <w:rFonts w:hint="default" w:ascii="Times New Roman" w:hAnsi="Times New Roman" w:cs="Times New Roman"/>
          <w:sz w:val="22"/>
          <w:szCs w:val="22"/>
        </w:rPr>
        <w:t>   </w:t>
      </w:r>
      <w:r>
        <w:rPr>
          <w:rFonts w:hint="default" w:ascii="仿宋_GB2312" w:hAnsi="Times New Roman" w:eastAsia="仿宋_GB2312" w:cs="仿宋_GB2312"/>
          <w:sz w:val="22"/>
          <w:szCs w:val="22"/>
        </w:rPr>
        <w:t>单位负责人签字：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color w:val="FF0000"/>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color w:val="FF0000"/>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项目支出绩效自评表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2024</w:t>
      </w:r>
      <w:r>
        <w:rPr>
          <w:rFonts w:hint="default" w:ascii="Times New Roman" w:hAnsi="Times New Roman" w:cs="Times New Roman"/>
          <w:sz w:val="21"/>
          <w:szCs w:val="21"/>
        </w:rPr>
        <w:t> </w:t>
      </w:r>
      <w:r>
        <w:rPr>
          <w:rFonts w:hint="default" w:ascii="仿宋_GB2312" w:hAnsi="Times New Roman" w:eastAsia="仿宋_GB2312" w:cs="仿宋_GB2312"/>
          <w:sz w:val="21"/>
          <w:szCs w:val="21"/>
        </w:rPr>
        <w:t>年度）</w:t>
      </w:r>
    </w:p>
    <w:tbl>
      <w:tblPr>
        <w:tblStyle w:val="8"/>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80"/>
        <w:gridCol w:w="1080"/>
        <w:gridCol w:w="1080"/>
        <w:gridCol w:w="1395"/>
        <w:gridCol w:w="1365"/>
        <w:gridCol w:w="1245"/>
        <w:gridCol w:w="690"/>
        <w:gridCol w:w="540"/>
        <w:gridCol w:w="1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项目支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出名称</w:t>
            </w:r>
          </w:p>
        </w:tc>
        <w:tc>
          <w:tcPr>
            <w:tcW w:w="8775" w:type="dxa"/>
            <w:gridSpan w:val="8"/>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2024年遗属生活补助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主管部门</w:t>
            </w:r>
          </w:p>
        </w:tc>
        <w:tc>
          <w:tcPr>
            <w:tcW w:w="492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财政事务中心</w:t>
            </w:r>
          </w:p>
        </w:tc>
        <w:tc>
          <w:tcPr>
            <w:tcW w:w="124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实施单位</w:t>
            </w:r>
          </w:p>
        </w:tc>
        <w:tc>
          <w:tcPr>
            <w:tcW w:w="261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eastAsia="仿宋_GB2312" w:cs="仿宋_GB2312"/>
                <w:sz w:val="21"/>
                <w:szCs w:val="21"/>
              </w:rPr>
              <w:t>洪江市安江镇人民政府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项目资金</w:t>
            </w:r>
            <w:r>
              <w:rPr>
                <w:rFonts w:hint="default" w:ascii="Times New Roman" w:hAnsi="Times New Roman" w:cs="Times New Roman"/>
                <w:sz w:val="21"/>
                <w:szCs w:val="21"/>
              </w:rPr>
              <w:br w:type="textWrapping"/>
            </w:r>
            <w:r>
              <w:rPr>
                <w:rFonts w:hint="default" w:ascii="仿宋_GB2312" w:hAnsi="Times New Roman" w:eastAsia="仿宋_GB2312" w:cs="仿宋_GB2312"/>
                <w:sz w:val="21"/>
                <w:szCs w:val="21"/>
              </w:rPr>
              <w:t>（万元）</w:t>
            </w: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年初</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24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执行数</w:t>
            </w:r>
          </w:p>
        </w:tc>
        <w:tc>
          <w:tcPr>
            <w:tcW w:w="69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分值</w:t>
            </w:r>
          </w:p>
        </w:tc>
        <w:tc>
          <w:tcPr>
            <w:tcW w:w="5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执行率</w:t>
            </w:r>
          </w:p>
        </w:tc>
        <w:tc>
          <w:tcPr>
            <w:tcW w:w="13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年度资金总额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13.57</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13.57</w:t>
            </w: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13.57</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w:t>
            </w: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其中：当年财政拨款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13.57</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13.57</w:t>
            </w: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13.57</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上年结转资金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其他资金</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年度总体目标</w:t>
            </w:r>
          </w:p>
        </w:tc>
        <w:tc>
          <w:tcPr>
            <w:tcW w:w="492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预期目标</w:t>
            </w:r>
          </w:p>
        </w:tc>
        <w:tc>
          <w:tcPr>
            <w:tcW w:w="385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实际完成情况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92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按时支付</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年遗属生活补助，保障遗属人员生活补助足额发放，基本生活需求得以满足，提高生活品质。</w:t>
            </w:r>
            <w:r>
              <w:rPr>
                <w:rFonts w:hint="default" w:ascii="Times New Roman" w:hAnsi="Times New Roman" w:cs="Times New Roman"/>
                <w:sz w:val="21"/>
                <w:szCs w:val="21"/>
              </w:rPr>
              <w:t>　</w:t>
            </w:r>
            <w:r>
              <w:t>　</w:t>
            </w:r>
          </w:p>
        </w:tc>
        <w:tc>
          <w:tcPr>
            <w:tcW w:w="385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按时支付</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年遗属生活补助，保障遗属人员生活补助足额发放，基本生活需求得以满足，提高生活品质。</w:t>
            </w:r>
            <w:r>
              <w:rPr>
                <w:rFonts w:hint="default" w:ascii="Times New Roman" w:hAnsi="Times New Roman" w:cs="Times New Roman"/>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0"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绩</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一级指标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二级指标</w:t>
            </w:r>
          </w:p>
        </w:tc>
        <w:tc>
          <w:tcPr>
            <w:tcW w:w="139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三级指标</w:t>
            </w:r>
          </w:p>
        </w:tc>
        <w:tc>
          <w:tcPr>
            <w:tcW w:w="135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年度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指标值</w:t>
            </w:r>
          </w:p>
        </w:tc>
        <w:tc>
          <w:tcPr>
            <w:tcW w:w="124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完成值</w:t>
            </w:r>
          </w:p>
        </w:tc>
        <w:tc>
          <w:tcPr>
            <w:tcW w:w="69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分值</w:t>
            </w:r>
          </w:p>
        </w:tc>
        <w:tc>
          <w:tcPr>
            <w:tcW w:w="5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得分</w:t>
            </w:r>
          </w:p>
        </w:tc>
        <w:tc>
          <w:tcPr>
            <w:tcW w:w="13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偏差原因</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分析及</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产出指标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(50</w:t>
            </w:r>
            <w:r>
              <w:rPr>
                <w:rFonts w:hint="default" w:ascii="仿宋_GB2312" w:hAnsi="Times New Roman" w:eastAsia="仿宋_GB2312" w:cs="仿宋_GB2312"/>
                <w:sz w:val="21"/>
                <w:szCs w:val="21"/>
              </w:rPr>
              <w:t>分</w:t>
            </w:r>
            <w:r>
              <w:rPr>
                <w:rFonts w:hint="default" w:ascii="Times New Roman" w:hAnsi="Times New Roman" w:cs="Times New Roman"/>
                <w:sz w:val="21"/>
                <w:szCs w:val="21"/>
              </w:rPr>
              <w:t>)</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数量指标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default" w:ascii="仿宋_GB2312" w:eastAsia="仿宋_GB2312" w:cs="仿宋_GB2312"/>
                <w:sz w:val="21"/>
                <w:szCs w:val="21"/>
              </w:rPr>
              <w:t>遗属补助人数</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17人</w:t>
            </w:r>
            <w:r>
              <w:t>　</w:t>
            </w: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17人</w:t>
            </w:r>
            <w:r>
              <w:t>　</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质量指标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资金支付合规率</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时效指标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工作完成及时率</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成本指标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补助发放标准（按季度）</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2070元/人</w:t>
            </w: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2070元/人</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w:t>
            </w: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效益指标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w:t>
            </w:r>
            <w:r>
              <w:rPr>
                <w:rFonts w:hint="default" w:ascii="Times New Roman" w:hAnsi="Times New Roman" w:cs="Times New Roman"/>
                <w:sz w:val="21"/>
                <w:szCs w:val="21"/>
              </w:rPr>
              <w:t>30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社会</w:t>
            </w: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改善遗属生活水平</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w:t>
            </w:r>
            <w:r>
              <w:t>　</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可持续影响指标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提高人民群众幸福感</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满意度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10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服务对象满意度指标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人民群众满意度</w:t>
            </w:r>
          </w:p>
        </w:tc>
        <w:tc>
          <w:tcPr>
            <w:tcW w:w="13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＞90%　</w:t>
            </w:r>
          </w:p>
        </w:tc>
        <w:tc>
          <w:tcPr>
            <w:tcW w:w="12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7230" w:type="dxa"/>
            <w:gridSpan w:val="6"/>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总分</w:t>
            </w:r>
          </w:p>
        </w:tc>
        <w:tc>
          <w:tcPr>
            <w:tcW w:w="69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100</w:t>
            </w:r>
          </w:p>
        </w:tc>
        <w:tc>
          <w:tcPr>
            <w:tcW w:w="5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hAnsi="Times New Roman" w:eastAsia="仿宋_GB2312" w:cs="仿宋_GB2312"/>
          <w:sz w:val="22"/>
          <w:szCs w:val="22"/>
        </w:rPr>
        <w:t>填表人：</w:t>
      </w:r>
      <w:r>
        <w:rPr>
          <w:rFonts w:hint="default" w:ascii="仿宋_GB2312" w:eastAsia="仿宋_GB2312" w:cs="仿宋_GB2312"/>
          <w:sz w:val="22"/>
          <w:szCs w:val="22"/>
        </w:rPr>
        <w:t>张紫君</w:t>
      </w:r>
      <w:r>
        <w:rPr>
          <w:rFonts w:hint="default" w:ascii="Times New Roman" w:hAnsi="Times New Roman" w:cs="Times New Roman"/>
          <w:sz w:val="22"/>
          <w:szCs w:val="22"/>
        </w:rPr>
        <w:t>   </w:t>
      </w:r>
      <w:r>
        <w:rPr>
          <w:rFonts w:hint="default" w:ascii="仿宋_GB2312" w:hAnsi="Times New Roman" w:eastAsia="仿宋_GB2312" w:cs="仿宋_GB2312"/>
          <w:sz w:val="22"/>
          <w:szCs w:val="22"/>
        </w:rPr>
        <w:t>填报日期：</w:t>
      </w:r>
      <w:r>
        <w:rPr>
          <w:rFonts w:hint="default" w:ascii="Times New Roman" w:hAnsi="Times New Roman" w:eastAsia="仿宋_GB2312" w:cs="Times New Roman"/>
          <w:sz w:val="22"/>
          <w:szCs w:val="22"/>
        </w:rPr>
        <w:t>2025.3.26</w:t>
      </w:r>
      <w:r>
        <w:rPr>
          <w:rFonts w:hint="default" w:ascii="Times New Roman" w:hAnsi="Times New Roman" w:cs="Times New Roman"/>
          <w:sz w:val="22"/>
          <w:szCs w:val="22"/>
        </w:rPr>
        <w:t>     </w:t>
      </w:r>
      <w:r>
        <w:rPr>
          <w:rFonts w:hint="default" w:ascii="仿宋_GB2312" w:hAnsi="Times New Roman" w:eastAsia="仿宋_GB2312" w:cs="仿宋_GB2312"/>
          <w:sz w:val="22"/>
          <w:szCs w:val="22"/>
        </w:rPr>
        <w:t>联系电话：</w:t>
      </w:r>
      <w:r>
        <w:rPr>
          <w:rFonts w:hint="default" w:ascii="Times New Roman" w:hAnsi="Times New Roman" w:eastAsia="仿宋_GB2312" w:cs="Times New Roman"/>
          <w:sz w:val="22"/>
          <w:szCs w:val="22"/>
        </w:rPr>
        <w:t>18797563719</w:t>
      </w:r>
      <w:r>
        <w:rPr>
          <w:rFonts w:hint="default" w:ascii="Times New Roman" w:hAnsi="Times New Roman" w:cs="Times New Roman"/>
          <w:sz w:val="22"/>
          <w:szCs w:val="22"/>
        </w:rPr>
        <w:t>   </w:t>
      </w:r>
      <w:r>
        <w:rPr>
          <w:rFonts w:hint="default" w:ascii="仿宋_GB2312" w:hAnsi="Times New Roman" w:eastAsia="仿宋_GB2312" w:cs="仿宋_GB2312"/>
          <w:sz w:val="22"/>
          <w:szCs w:val="22"/>
        </w:rPr>
        <w:t>单位负责人签字：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color w:val="FF0000"/>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color w:val="FF0000"/>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项目支出绩效自评表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2024</w:t>
      </w:r>
      <w:r>
        <w:rPr>
          <w:rFonts w:hint="default" w:ascii="Times New Roman" w:hAnsi="Times New Roman" w:cs="Times New Roman"/>
          <w:sz w:val="21"/>
          <w:szCs w:val="21"/>
        </w:rPr>
        <w:t> </w:t>
      </w:r>
      <w:r>
        <w:rPr>
          <w:rFonts w:hint="default" w:ascii="仿宋_GB2312" w:hAnsi="Times New Roman" w:eastAsia="仿宋_GB2312" w:cs="仿宋_GB2312"/>
          <w:sz w:val="21"/>
          <w:szCs w:val="21"/>
        </w:rPr>
        <w:t>年度）</w:t>
      </w:r>
    </w:p>
    <w:tbl>
      <w:tblPr>
        <w:tblStyle w:val="8"/>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80"/>
        <w:gridCol w:w="1080"/>
        <w:gridCol w:w="1080"/>
        <w:gridCol w:w="1395"/>
        <w:gridCol w:w="960"/>
        <w:gridCol w:w="1140"/>
        <w:gridCol w:w="825"/>
        <w:gridCol w:w="900"/>
        <w:gridCol w:w="1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项目支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出名称</w:t>
            </w:r>
          </w:p>
        </w:tc>
        <w:tc>
          <w:tcPr>
            <w:tcW w:w="8775" w:type="dxa"/>
            <w:gridSpan w:val="8"/>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2024年乡镇工作补贴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主管部门</w:t>
            </w:r>
          </w:p>
        </w:tc>
        <w:tc>
          <w:tcPr>
            <w:tcW w:w="451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财政事务中心</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实施单位</w:t>
            </w:r>
          </w:p>
        </w:tc>
        <w:tc>
          <w:tcPr>
            <w:tcW w:w="312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eastAsia="仿宋_GB2312" w:cs="仿宋_GB2312"/>
                <w:sz w:val="21"/>
                <w:szCs w:val="21"/>
              </w:rPr>
              <w:t>洪江市安江镇人民政府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项目资金</w:t>
            </w:r>
            <w:r>
              <w:rPr>
                <w:rFonts w:hint="default" w:ascii="Times New Roman" w:hAnsi="Times New Roman" w:cs="Times New Roman"/>
                <w:sz w:val="21"/>
                <w:szCs w:val="21"/>
              </w:rPr>
              <w:br w:type="textWrapping"/>
            </w:r>
            <w:r>
              <w:rPr>
                <w:rFonts w:hint="default" w:ascii="仿宋_GB2312" w:hAnsi="Times New Roman" w:eastAsia="仿宋_GB2312" w:cs="仿宋_GB2312"/>
                <w:sz w:val="21"/>
                <w:szCs w:val="21"/>
              </w:rPr>
              <w:t>（万元）</w:t>
            </w: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年初</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执行数</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分值</w:t>
            </w:r>
          </w:p>
        </w:tc>
        <w:tc>
          <w:tcPr>
            <w:tcW w:w="90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执行率</w:t>
            </w:r>
          </w:p>
        </w:tc>
        <w:tc>
          <w:tcPr>
            <w:tcW w:w="13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年度资金总额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241.14</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241.14</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241.14</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其中：当年财政拨款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241.14</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241.14</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241.14</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上年结转资金　</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其他资金</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年度总体目标</w:t>
            </w:r>
          </w:p>
        </w:tc>
        <w:tc>
          <w:tcPr>
            <w:tcW w:w="451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预期目标</w:t>
            </w:r>
          </w:p>
        </w:tc>
        <w:tc>
          <w:tcPr>
            <w:tcW w:w="426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实际完成情况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51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按时支付</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年乡镇工作补贴，提高工作积极性和工作效率，提高乡镇干部队伍生活水平，增强凝聚力和向心力。</w:t>
            </w:r>
          </w:p>
        </w:tc>
        <w:tc>
          <w:tcPr>
            <w:tcW w:w="426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按时支付</w:t>
            </w:r>
            <w:r>
              <w:rPr>
                <w:rFonts w:hint="default" w:ascii="仿宋_GB2312" w:eastAsia="仿宋_GB2312" w:cs="仿宋_GB2312"/>
                <w:sz w:val="21"/>
                <w:szCs w:val="21"/>
              </w:rPr>
              <w:t>了</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年乡镇工作补贴，提高工作积极性和工作效率，提高乡镇干部队伍生活水平，增强凝聚力和向心力。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0"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绩</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一级指标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二级指标</w:t>
            </w:r>
          </w:p>
        </w:tc>
        <w:tc>
          <w:tcPr>
            <w:tcW w:w="139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三级指标</w:t>
            </w:r>
          </w:p>
        </w:tc>
        <w:tc>
          <w:tcPr>
            <w:tcW w:w="9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年度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指标值</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完成值</w:t>
            </w:r>
          </w:p>
        </w:tc>
        <w:tc>
          <w:tcPr>
            <w:tcW w:w="82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分值</w:t>
            </w:r>
          </w:p>
        </w:tc>
        <w:tc>
          <w:tcPr>
            <w:tcW w:w="90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得分</w:t>
            </w:r>
          </w:p>
        </w:tc>
        <w:tc>
          <w:tcPr>
            <w:tcW w:w="13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偏差原因</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分析及</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产出指标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(50</w:t>
            </w:r>
            <w:r>
              <w:rPr>
                <w:rFonts w:hint="default" w:ascii="仿宋_GB2312" w:hAnsi="Times New Roman" w:eastAsia="仿宋_GB2312" w:cs="仿宋_GB2312"/>
                <w:sz w:val="21"/>
                <w:szCs w:val="21"/>
              </w:rPr>
              <w:t>分</w:t>
            </w:r>
            <w:r>
              <w:rPr>
                <w:rFonts w:hint="default" w:ascii="Times New Roman" w:hAnsi="Times New Roman" w:cs="Times New Roman"/>
                <w:sz w:val="21"/>
                <w:szCs w:val="21"/>
              </w:rPr>
              <w:t>)</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数量指标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补贴发放人数</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205人</w:t>
            </w:r>
            <w:r>
              <w:t>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205人</w:t>
            </w:r>
            <w:r>
              <w:t>　　</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质量指标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乡镇工作补贴发放合法合规性</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0"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时效指标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工作完成及时率</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成本指标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成本控制率</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r>
              <w:t>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补贴发放标准（按月）</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800-1050元/人</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800-1050元/人</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效益指标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w:t>
            </w:r>
            <w:r>
              <w:rPr>
                <w:rFonts w:hint="default" w:ascii="Times New Roman" w:hAnsi="Times New Roman" w:cs="Times New Roman"/>
                <w:sz w:val="21"/>
                <w:szCs w:val="21"/>
              </w:rPr>
              <w:t>30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社会</w:t>
            </w: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提升人员稳定性</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可持续影响指标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提高人民群众获得感</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满意度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10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服务对象满意度指标</w:t>
            </w:r>
          </w:p>
        </w:tc>
        <w:tc>
          <w:tcPr>
            <w:tcW w:w="13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人民群众满意度</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6735" w:type="dxa"/>
            <w:gridSpan w:val="6"/>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总分</w:t>
            </w:r>
          </w:p>
        </w:tc>
        <w:tc>
          <w:tcPr>
            <w:tcW w:w="82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100</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100</w:t>
            </w:r>
          </w:p>
        </w:tc>
        <w:tc>
          <w:tcPr>
            <w:tcW w:w="13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hAnsi="Times New Roman" w:eastAsia="仿宋_GB2312" w:cs="仿宋_GB2312"/>
          <w:sz w:val="22"/>
          <w:szCs w:val="22"/>
        </w:rPr>
        <w:t>填表人：</w:t>
      </w:r>
      <w:r>
        <w:rPr>
          <w:rFonts w:hint="default" w:ascii="仿宋_GB2312" w:eastAsia="仿宋_GB2312" w:cs="仿宋_GB2312"/>
          <w:sz w:val="22"/>
          <w:szCs w:val="22"/>
        </w:rPr>
        <w:t>张紫君</w:t>
      </w:r>
      <w:r>
        <w:rPr>
          <w:rFonts w:hint="default" w:ascii="Times New Roman" w:hAnsi="Times New Roman" w:cs="Times New Roman"/>
          <w:sz w:val="22"/>
          <w:szCs w:val="22"/>
        </w:rPr>
        <w:t>   </w:t>
      </w:r>
      <w:r>
        <w:rPr>
          <w:rFonts w:hint="default" w:ascii="仿宋_GB2312" w:hAnsi="Times New Roman" w:eastAsia="仿宋_GB2312" w:cs="仿宋_GB2312"/>
          <w:sz w:val="22"/>
          <w:szCs w:val="22"/>
        </w:rPr>
        <w:t>填报日期：</w:t>
      </w:r>
      <w:r>
        <w:rPr>
          <w:rFonts w:hint="default" w:ascii="Times New Roman" w:hAnsi="Times New Roman" w:eastAsia="仿宋_GB2312" w:cs="Times New Roman"/>
          <w:sz w:val="22"/>
          <w:szCs w:val="22"/>
        </w:rPr>
        <w:t>2025.3.26</w:t>
      </w:r>
      <w:r>
        <w:rPr>
          <w:rFonts w:hint="default" w:ascii="Times New Roman" w:hAnsi="Times New Roman" w:cs="Times New Roman"/>
          <w:sz w:val="22"/>
          <w:szCs w:val="22"/>
        </w:rPr>
        <w:t>     </w:t>
      </w:r>
      <w:r>
        <w:rPr>
          <w:rFonts w:hint="default" w:ascii="仿宋_GB2312" w:hAnsi="Times New Roman" w:eastAsia="仿宋_GB2312" w:cs="仿宋_GB2312"/>
          <w:sz w:val="22"/>
          <w:szCs w:val="22"/>
        </w:rPr>
        <w:t>联系电话：</w:t>
      </w:r>
      <w:r>
        <w:rPr>
          <w:rFonts w:hint="default" w:ascii="Times New Roman" w:hAnsi="Times New Roman" w:eastAsia="仿宋_GB2312" w:cs="Times New Roman"/>
          <w:sz w:val="22"/>
          <w:szCs w:val="22"/>
        </w:rPr>
        <w:t>18797563719</w:t>
      </w:r>
      <w:r>
        <w:rPr>
          <w:rFonts w:hint="default" w:ascii="Times New Roman" w:hAnsi="Times New Roman" w:cs="Times New Roman"/>
          <w:sz w:val="22"/>
          <w:szCs w:val="22"/>
        </w:rPr>
        <w:t>   </w:t>
      </w:r>
      <w:r>
        <w:rPr>
          <w:rFonts w:hint="default" w:ascii="仿宋_GB2312" w:hAnsi="Times New Roman" w:eastAsia="仿宋_GB2312" w:cs="仿宋_GB2312"/>
          <w:sz w:val="22"/>
          <w:szCs w:val="22"/>
        </w:rPr>
        <w:t>单位负责人签字</w:t>
      </w:r>
      <w:r>
        <w:rPr>
          <w:rFonts w:hint="default" w:ascii="仿宋_GB2312" w:hAnsi="Times New Roman" w:eastAsia="仿宋_GB2312" w:cs="仿宋_GB2312"/>
          <w:color w:val="FF0000"/>
          <w:sz w:val="22"/>
          <w:szCs w:val="22"/>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color w:val="FF0000"/>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color w:val="FF0000"/>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项目支出绩效自评表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2024</w:t>
      </w:r>
      <w:r>
        <w:rPr>
          <w:rFonts w:hint="default" w:ascii="Times New Roman" w:hAnsi="Times New Roman" w:cs="Times New Roman"/>
          <w:sz w:val="21"/>
          <w:szCs w:val="21"/>
        </w:rPr>
        <w:t> </w:t>
      </w:r>
      <w:r>
        <w:rPr>
          <w:rFonts w:hint="default" w:ascii="仿宋_GB2312" w:hAnsi="Times New Roman" w:eastAsia="仿宋_GB2312" w:cs="仿宋_GB2312"/>
          <w:sz w:val="21"/>
          <w:szCs w:val="21"/>
        </w:rPr>
        <w:t>年度）</w:t>
      </w:r>
    </w:p>
    <w:tbl>
      <w:tblPr>
        <w:tblStyle w:val="8"/>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78"/>
        <w:gridCol w:w="1078"/>
        <w:gridCol w:w="1076"/>
        <w:gridCol w:w="1643"/>
        <w:gridCol w:w="987"/>
        <w:gridCol w:w="1151"/>
        <w:gridCol w:w="763"/>
        <w:gridCol w:w="943"/>
        <w:gridCol w:w="11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5" w:hRule="atLeast"/>
        </w:trPr>
        <w:tc>
          <w:tcPr>
            <w:tcW w:w="1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项目支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出名称</w:t>
            </w:r>
          </w:p>
        </w:tc>
        <w:tc>
          <w:tcPr>
            <w:tcW w:w="8775" w:type="dxa"/>
            <w:gridSpan w:val="8"/>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2024年非税收入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主管部门</w:t>
            </w:r>
          </w:p>
        </w:tc>
        <w:tc>
          <w:tcPr>
            <w:tcW w:w="48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财政事务中心</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实施单位</w:t>
            </w:r>
          </w:p>
        </w:tc>
        <w:tc>
          <w:tcPr>
            <w:tcW w:w="2835"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eastAsia="仿宋_GB2312" w:cs="仿宋_GB2312"/>
                <w:sz w:val="21"/>
                <w:szCs w:val="21"/>
              </w:rPr>
              <w:t>洪江市安江镇人民政府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项目资金</w:t>
            </w:r>
            <w:r>
              <w:rPr>
                <w:rFonts w:hint="default" w:ascii="Times New Roman" w:hAnsi="Times New Roman" w:cs="Times New Roman"/>
                <w:sz w:val="21"/>
                <w:szCs w:val="21"/>
              </w:rPr>
              <w:br w:type="textWrapping"/>
            </w:r>
            <w:r>
              <w:rPr>
                <w:rFonts w:hint="default" w:ascii="仿宋_GB2312" w:hAnsi="Times New Roman" w:eastAsia="仿宋_GB2312" w:cs="仿宋_GB2312"/>
                <w:sz w:val="21"/>
                <w:szCs w:val="21"/>
              </w:rPr>
              <w:t>（万元）</w:t>
            </w: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年初</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执行数</w:t>
            </w:r>
          </w:p>
        </w:tc>
        <w:tc>
          <w:tcPr>
            <w:tcW w:w="76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分值</w:t>
            </w:r>
          </w:p>
        </w:tc>
        <w:tc>
          <w:tcPr>
            <w:tcW w:w="94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执行率</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年度资金总额　</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56</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56</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48.8</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87.14%</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其中：当年财政拨款　</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56</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56</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48.8</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上年结转资金　</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16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其他资金</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年度总体目标</w:t>
            </w:r>
          </w:p>
        </w:tc>
        <w:tc>
          <w:tcPr>
            <w:tcW w:w="48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预期目标</w:t>
            </w:r>
          </w:p>
        </w:tc>
        <w:tc>
          <w:tcPr>
            <w:tcW w:w="397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实际完成情况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80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按时支付</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年非税执收成本，加强对非税收入的执收工作，及时对票据和非税指标进行核对，制定非税收入执收考核方案，提高执收效率。</w:t>
            </w:r>
            <w:r>
              <w:t>　</w:t>
            </w:r>
          </w:p>
        </w:tc>
        <w:tc>
          <w:tcPr>
            <w:tcW w:w="397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按时支付</w:t>
            </w:r>
            <w:r>
              <w:rPr>
                <w:rFonts w:hint="default" w:ascii="仿宋_GB2312" w:eastAsia="仿宋_GB2312" w:cs="仿宋_GB2312"/>
                <w:sz w:val="21"/>
                <w:szCs w:val="21"/>
              </w:rPr>
              <w:t>了</w:t>
            </w:r>
            <w:r>
              <w:rPr>
                <w:rFonts w:hint="default" w:ascii="Times New Roman" w:hAnsi="Times New Roman" w:cs="Times New Roman"/>
                <w:sz w:val="21"/>
                <w:szCs w:val="21"/>
              </w:rPr>
              <w:t>2024</w:t>
            </w:r>
            <w:r>
              <w:rPr>
                <w:rFonts w:hint="default" w:ascii="仿宋_GB2312" w:hAnsi="Times New Roman" w:eastAsia="仿宋_GB2312" w:cs="仿宋_GB2312"/>
                <w:sz w:val="21"/>
                <w:szCs w:val="21"/>
              </w:rPr>
              <w:t>年非税执收成本，加强对非税收入的执收工作，及时对票据和非税指标进行核对，制定非税收入执收考核方案，提高执收效率。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0"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绩</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一级指标</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二级指标</w:t>
            </w:r>
          </w:p>
        </w:tc>
        <w:tc>
          <w:tcPr>
            <w:tcW w:w="165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三级指标</w:t>
            </w:r>
          </w:p>
        </w:tc>
        <w:tc>
          <w:tcPr>
            <w:tcW w:w="97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年度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指标值</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完成值</w:t>
            </w:r>
          </w:p>
        </w:tc>
        <w:tc>
          <w:tcPr>
            <w:tcW w:w="76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分值</w:t>
            </w:r>
          </w:p>
        </w:tc>
        <w:tc>
          <w:tcPr>
            <w:tcW w:w="94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得分</w:t>
            </w:r>
          </w:p>
        </w:tc>
        <w:tc>
          <w:tcPr>
            <w:tcW w:w="114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偏差原因</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分析及</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产出指标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(50</w:t>
            </w:r>
            <w:r>
              <w:rPr>
                <w:rFonts w:hint="default" w:ascii="仿宋_GB2312" w:hAnsi="Times New Roman" w:eastAsia="仿宋_GB2312" w:cs="仿宋_GB2312"/>
                <w:sz w:val="21"/>
                <w:szCs w:val="21"/>
              </w:rPr>
              <w:t>分</w:t>
            </w:r>
            <w:r>
              <w:rPr>
                <w:rFonts w:hint="default" w:ascii="Times New Roman" w:hAnsi="Times New Roman" w:cs="Times New Roman"/>
                <w:sz w:val="21"/>
                <w:szCs w:val="21"/>
              </w:rPr>
              <w:t>)</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数量指标</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非税收缴任务完成率</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质量指标</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资金支付合规率</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非税政策执行率</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10</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10"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时效指标</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工作完成及时率</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成本指标</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成本控制率</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r>
              <w:t>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100%</w:t>
            </w:r>
            <w:r>
              <w:t>　</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效益指标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w:t>
            </w:r>
            <w:r>
              <w:rPr>
                <w:rFonts w:hint="default" w:ascii="Times New Roman" w:hAnsi="Times New Roman" w:cs="Times New Roman"/>
                <w:sz w:val="21"/>
                <w:szCs w:val="21"/>
              </w:rPr>
              <w:t>30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社会</w:t>
            </w: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t>　</w:t>
            </w:r>
            <w:r>
              <w:rPr>
                <w:rFonts w:hint="default" w:ascii="仿宋_GB2312" w:eastAsia="仿宋_GB2312" w:cs="仿宋_GB2312"/>
                <w:sz w:val="21"/>
                <w:szCs w:val="21"/>
              </w:rPr>
              <w:t>促进镇域经济持续发展</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可持续影响指标</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保障非税收入顺利收缴</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效果显著　</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15</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满意度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10</w:t>
            </w:r>
            <w:r>
              <w:rPr>
                <w:rFonts w:hint="default" w:ascii="仿宋_GB2312" w:hAnsi="Times New Roman" w:eastAsia="仿宋_GB2312" w:cs="仿宋_GB2312"/>
                <w:sz w:val="21"/>
                <w:szCs w:val="21"/>
              </w:rPr>
              <w:t>分）</w:t>
            </w:r>
          </w:p>
        </w:tc>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服务对象满意度指标</w:t>
            </w:r>
          </w:p>
        </w:tc>
        <w:tc>
          <w:tcPr>
            <w:tcW w:w="165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人民群众满意度</w:t>
            </w:r>
          </w:p>
        </w:tc>
        <w:tc>
          <w:tcPr>
            <w:tcW w:w="9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＞90%　</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95%</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10</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7020" w:type="dxa"/>
            <w:gridSpan w:val="6"/>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总分</w:t>
            </w:r>
          </w:p>
        </w:tc>
        <w:tc>
          <w:tcPr>
            <w:tcW w:w="76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100</w:t>
            </w:r>
          </w:p>
        </w:tc>
        <w:tc>
          <w:tcPr>
            <w:tcW w:w="94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98</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hAnsi="Times New Roman" w:eastAsia="仿宋_GB2312" w:cs="仿宋_GB2312"/>
          <w:sz w:val="22"/>
          <w:szCs w:val="22"/>
        </w:rPr>
        <w:t>填表人：</w:t>
      </w:r>
      <w:r>
        <w:rPr>
          <w:rFonts w:hint="default" w:ascii="仿宋_GB2312" w:eastAsia="仿宋_GB2312" w:cs="仿宋_GB2312"/>
          <w:sz w:val="22"/>
          <w:szCs w:val="22"/>
        </w:rPr>
        <w:t>张紫君</w:t>
      </w:r>
      <w:r>
        <w:rPr>
          <w:rFonts w:hint="default" w:ascii="Times New Roman" w:hAnsi="Times New Roman" w:cs="Times New Roman"/>
          <w:sz w:val="22"/>
          <w:szCs w:val="22"/>
        </w:rPr>
        <w:t>   </w:t>
      </w:r>
      <w:r>
        <w:rPr>
          <w:rFonts w:hint="default" w:ascii="仿宋_GB2312" w:hAnsi="Times New Roman" w:eastAsia="仿宋_GB2312" w:cs="仿宋_GB2312"/>
          <w:sz w:val="22"/>
          <w:szCs w:val="22"/>
        </w:rPr>
        <w:t>填报日期：</w:t>
      </w:r>
      <w:r>
        <w:rPr>
          <w:rFonts w:hint="default" w:ascii="Times New Roman" w:hAnsi="Times New Roman" w:eastAsia="仿宋_GB2312" w:cs="Times New Roman"/>
          <w:sz w:val="22"/>
          <w:szCs w:val="22"/>
        </w:rPr>
        <w:t>2025.3.26</w:t>
      </w:r>
      <w:r>
        <w:rPr>
          <w:rFonts w:hint="default" w:ascii="Times New Roman" w:hAnsi="Times New Roman" w:cs="Times New Roman"/>
          <w:sz w:val="22"/>
          <w:szCs w:val="22"/>
        </w:rPr>
        <w:t>     </w:t>
      </w:r>
      <w:r>
        <w:rPr>
          <w:rFonts w:hint="default" w:ascii="仿宋_GB2312" w:hAnsi="Times New Roman" w:eastAsia="仿宋_GB2312" w:cs="仿宋_GB2312"/>
          <w:sz w:val="22"/>
          <w:szCs w:val="22"/>
        </w:rPr>
        <w:t>联系电话：</w:t>
      </w:r>
      <w:r>
        <w:rPr>
          <w:rFonts w:hint="default" w:ascii="Times New Roman" w:hAnsi="Times New Roman" w:eastAsia="仿宋_GB2312" w:cs="Times New Roman"/>
          <w:sz w:val="22"/>
          <w:szCs w:val="22"/>
        </w:rPr>
        <w:t>18797563719</w:t>
      </w:r>
      <w:r>
        <w:rPr>
          <w:rFonts w:hint="default" w:ascii="Times New Roman" w:hAnsi="Times New Roman" w:cs="Times New Roman"/>
          <w:sz w:val="22"/>
          <w:szCs w:val="22"/>
        </w:rPr>
        <w:t>   </w:t>
      </w:r>
      <w:r>
        <w:rPr>
          <w:rFonts w:hint="default" w:ascii="仿宋_GB2312" w:hAnsi="Times New Roman" w:eastAsia="仿宋_GB2312" w:cs="仿宋_GB2312"/>
          <w:sz w:val="22"/>
          <w:szCs w:val="22"/>
        </w:rPr>
        <w:t>单位负责人签字：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55" w:lineRule="atLeast"/>
        <w:ind w:left="0" w:right="0"/>
      </w:pPr>
      <w:r>
        <w:rPr>
          <w:rFonts w:hint="default" w:ascii="仿宋_GB2312" w:eastAsia="仿宋_GB2312" w:cs="仿宋_GB2312"/>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pPr>
      <w:r>
        <w:rPr>
          <w:rFonts w:hint="default" w:ascii="仿宋_GB2312" w:eastAsia="仿宋_GB2312" w:cs="仿宋_GB2312"/>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52"/>
          <w:szCs w:val="52"/>
        </w:rPr>
        <w:t>202</w:t>
      </w:r>
      <w:r>
        <w:rPr>
          <w:rFonts w:hint="default" w:ascii="Times New Roman" w:hAnsi="Times New Roman" w:eastAsia="方正小标宋_GBK" w:cs="Times New Roman"/>
          <w:sz w:val="52"/>
          <w:szCs w:val="52"/>
        </w:rPr>
        <w:t>4</w:t>
      </w:r>
      <w:r>
        <w:rPr>
          <w:rFonts w:hint="default" w:ascii="方正小标宋_GBK" w:hAnsi="方正小标宋_GBK" w:eastAsia="方正小标宋_GBK" w:cs="方正小标宋_GBK"/>
          <w:sz w:val="52"/>
          <w:szCs w:val="52"/>
        </w:rPr>
        <w:t>年度安江镇污水处理厂运行经费项目支出绩效自评报告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10"/>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1920"/>
      </w:pPr>
      <w:r>
        <w:rPr>
          <w:rFonts w:hint="default" w:ascii="仿宋_GB2312" w:eastAsia="仿宋_GB2312" w:cs="仿宋_GB2312"/>
          <w:sz w:val="31"/>
          <w:szCs w:val="31"/>
        </w:rPr>
        <w:t>实施</w:t>
      </w:r>
      <w:r>
        <w:rPr>
          <w:rFonts w:hint="default" w:ascii="仿宋_GB2312" w:hAnsi="Times New Roman" w:eastAsia="仿宋_GB2312" w:cs="仿宋_GB2312"/>
          <w:sz w:val="31"/>
          <w:szCs w:val="31"/>
        </w:rPr>
        <w:t>单位：</w:t>
      </w:r>
      <w:r>
        <w:rPr>
          <w:rFonts w:hint="default" w:ascii="仿宋_GB2312" w:eastAsia="仿宋_GB2312" w:cs="仿宋_GB2312"/>
          <w:sz w:val="31"/>
          <w:szCs w:val="31"/>
          <w:u w:val="single"/>
        </w:rPr>
        <w:t>洪江市安江镇人民政府</w:t>
      </w:r>
      <w:r>
        <w:rPr>
          <w:rFonts w:hint="default" w:ascii="Times New Roman" w:hAnsi="Times New Roman" w:cs="Times New Roman"/>
          <w:sz w:val="31"/>
          <w:szCs w:val="31"/>
          <w:u w:val="single"/>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3195"/>
      </w:pPr>
      <w:r>
        <w:rPr>
          <w:rFonts w:hint="default" w:ascii="Times New Roman" w:hAnsi="Times New Roman" w:eastAsia="楷体_GB2312" w:cs="Times New Roman"/>
          <w:sz w:val="31"/>
          <w:szCs w:val="31"/>
        </w:rPr>
        <w:t>2025</w:t>
      </w:r>
      <w:r>
        <w:rPr>
          <w:rFonts w:hint="default" w:ascii="楷体_GB2312" w:hAnsi="Times New Roman" w:eastAsia="楷体_GB2312" w:cs="楷体_GB2312"/>
          <w:sz w:val="31"/>
          <w:szCs w:val="31"/>
        </w:rPr>
        <w:t>年</w:t>
      </w:r>
      <w:r>
        <w:rPr>
          <w:rFonts w:hint="default" w:ascii="Times New Roman" w:hAnsi="Times New Roman" w:cs="Times New Roman"/>
          <w:sz w:val="31"/>
          <w:szCs w:val="31"/>
        </w:rPr>
        <w:t> </w:t>
      </w:r>
      <w:r>
        <w:rPr>
          <w:rFonts w:hint="default" w:ascii="Times New Roman" w:hAnsi="Times New Roman" w:eastAsia="楷体_GB2312" w:cs="Times New Roman"/>
          <w:sz w:val="31"/>
          <w:szCs w:val="31"/>
        </w:rPr>
        <w:t>3</w:t>
      </w:r>
      <w:r>
        <w:rPr>
          <w:rFonts w:hint="default" w:ascii="Times New Roman" w:hAnsi="Times New Roman" w:cs="Times New Roman"/>
          <w:sz w:val="31"/>
          <w:szCs w:val="31"/>
        </w:rPr>
        <w:t> </w:t>
      </w:r>
      <w:r>
        <w:rPr>
          <w:rFonts w:hint="default" w:ascii="楷体_GB2312" w:hAnsi="Times New Roman" w:eastAsia="楷体_GB2312" w:cs="楷体_GB2312"/>
          <w:sz w:val="31"/>
          <w:szCs w:val="31"/>
        </w:rPr>
        <w:t>月</w:t>
      </w:r>
      <w:r>
        <w:rPr>
          <w:rFonts w:hint="default" w:ascii="Times New Roman" w:hAnsi="Times New Roman" w:cs="Times New Roman"/>
          <w:sz w:val="31"/>
          <w:szCs w:val="31"/>
        </w:rPr>
        <w:t> </w:t>
      </w:r>
      <w:r>
        <w:rPr>
          <w:rFonts w:hint="default" w:ascii="Times New Roman" w:hAnsi="Times New Roman" w:eastAsia="楷体_GB2312" w:cs="Times New Roman"/>
          <w:sz w:val="31"/>
          <w:szCs w:val="31"/>
        </w:rPr>
        <w:t>26</w:t>
      </w:r>
      <w:r>
        <w:rPr>
          <w:rFonts w:hint="default" w:ascii="Times New Roman" w:hAnsi="Times New Roman" w:cs="Times New Roman"/>
          <w:sz w:val="31"/>
          <w:szCs w:val="31"/>
        </w:rPr>
        <w:t> </w:t>
      </w:r>
      <w:r>
        <w:rPr>
          <w:rFonts w:hint="default" w:ascii="楷体_GB2312" w:hAnsi="Times New Roman" w:eastAsia="楷体_GB2312" w:cs="楷体_GB2312"/>
          <w:sz w:val="31"/>
          <w:szCs w:val="31"/>
        </w:rPr>
        <w:t>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Times New Roman" w:hAnsi="Times New Roman" w:cs="Times New Roman"/>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jc w:val="both"/>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1320"/>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1320"/>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1320"/>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eastAsia" w:ascii="黑体" w:hAnsi="宋体" w:eastAsia="黑体" w:cs="黑体"/>
          <w:sz w:val="31"/>
          <w:szCs w:val="31"/>
        </w:rPr>
        <w:t>一、项目基本情况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Style w:val="10"/>
          <w:rFonts w:ascii="楷体" w:hAnsi="楷体" w:eastAsia="楷体" w:cs="楷体"/>
          <w:sz w:val="31"/>
          <w:szCs w:val="31"/>
        </w:rPr>
        <w:t>（一）项目概况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1、项目单位基本情况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安江镇隶属湖南省怀化市洪江市，地处洪江市中部，沅水上游东岸。西接太平乡，北隔沅江与岔头乡相望。区域总面积192．8平方公里，辖17个村、9个社区,内设7个站所，2023年在职工作人员181人。主要职责：负责制定和组织实施经济、科技和社会发展计划；制定并组织实施村乡建设规划，部署重点工程建设，地方道路建设及公共设施；负责土地、林木、水等自然资源和生态环境的保护，做好护林防火工作；负责行政区域内的民政、文化教育、卫生、体育等社会公益事业的综合性工作等。</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2、项目的实施依据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湖南省洪江市发展和改革局于2015年3月6日以洪发改投审字〔2015〕30号文件正式批准了洪江市第二污水处理厂工程的可行性研究报告。洪江市人民政府以特许经营（PPP）的方式实施第二污水处理厂项目。于2016年10月13日，安江镇人民政府委托安江城镇建设投资有限责任公司与东莞市天泉环保机电工程有限公司签订《洪江市第二污水处理厂PPP项目合作经营协议》，在安江镇注册成立了项目公司：洪江市润贤铭环保有限公司。由项目公司以PPP模式建设本项目，在特许经营权期内投资、融资、建设、运营和移交洪江市第二污水处理厂。并约定洪江市润贤铭环保有限公司对第二污水处理厂项目的建造、经营管理权的特许经营期限自商业运营之日起30年。</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3、项目基本性质、用途和主要内容、涉及范围</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安江镇污水处理厂运行经费，指我镇根据相关规定向洪江市润贤铭环保有限公司支付污水处理服务费用，主要目的是保证污水集中处理，减少环境污染、保护水资源。2018年根据双方合同约定：从2018年9月1日起按照日保底水量8000立方米、每立方米0.9元支付污水处理服务费，即每月21.6万元。每年259.2万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Style w:val="10"/>
          <w:rFonts w:hint="eastAsia" w:ascii="楷体" w:hAnsi="楷体" w:eastAsia="楷体" w:cs="楷体"/>
          <w:sz w:val="31"/>
          <w:szCs w:val="31"/>
        </w:rPr>
        <w:t>（二）项目绩效目标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1、项目绩效总目标和阶段性目标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总目标：保障洪江市第二污水处理厂（安江）正常运转，按时发放经费。显著提高城镇排水功能，改善区域水环境质量。在合理确定排水设施标准、布局和建设时序的基础上，实现雨水及时排除，污水有效治理。积极推进水资源化。</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阶段性目标:按照年初预算，在本年度内及时支付安江镇污水处理厂运行经费，提高政府管理效率和水平。</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2、预期主要的生态、社会和经济效益</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480"/>
      </w:pPr>
      <w:r>
        <w:rPr>
          <w:rFonts w:hint="default" w:ascii="仿宋_GB2312" w:eastAsia="仿宋_GB2312" w:cs="仿宋_GB2312"/>
          <w:sz w:val="24"/>
          <w:szCs w:val="24"/>
        </w:rPr>
        <w:t>生态效益：通过去除污染物，降低水体富营养化风险，改善水环境质量。同时防止未经处理的污水渗入土壤和地下含水层，避免重金属、病原体污染农田及饮用水源，保护土壤与地下水。</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480"/>
      </w:pPr>
      <w:r>
        <w:rPr>
          <w:rFonts w:hint="default" w:ascii="仿宋_GB2312" w:eastAsia="仿宋_GB2312" w:cs="仿宋_GB2312"/>
          <w:sz w:val="24"/>
          <w:szCs w:val="24"/>
        </w:rPr>
        <w:t>社会效益：消除水体中的病原微生物，减少居民接触污染水源导致的皮肤病等健康风险，同时改善城市和乡村水景观，减少恶臭、蚊蝇滋生，提高居民生活舒适度。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480"/>
      </w:pPr>
      <w:r>
        <w:rPr>
          <w:rFonts w:hint="default" w:ascii="仿宋_GB2312" w:eastAsia="仿宋_GB2312" w:cs="仿宋_GB2312"/>
          <w:sz w:val="24"/>
          <w:szCs w:val="24"/>
        </w:rPr>
        <w:t>经济效益：减少因水污染引发的生态修复费用（如河道清淤），带动环保设备制造和污水处理技术研究、运维服务等产业链发展，创造从技术人员到管理人员多层次就业岗位，助力绿色经济增长。</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eastAsia" w:ascii="黑体" w:hAnsi="宋体" w:eastAsia="黑体" w:cs="黑体"/>
          <w:sz w:val="31"/>
          <w:szCs w:val="31"/>
        </w:rPr>
        <w:t>二、绩效评价工作情况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1、前期准备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按照《洪江市财政局关于开展2024年度部门整体及项目支出绩效自评工作的通知》（洪财绩〔2025〕6号）文件要求，对我乡各项预算支出、资金执行情况、达成目标情况进行认真梳理分析，并由乡党委班子成员开会研讨，成立我镇绩效评价工作领导小组。</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2、组织实施</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通过各财务系统，提取相关数据作为佐证材料，并由评价小组成员一起研讨，得出最终结论，填报绩效自评表和评分表，客观公正地撰写自评报告，并及时向上级评价组提交报告材料。</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eastAsia" w:ascii="黑体" w:hAnsi="宋体" w:eastAsia="黑体" w:cs="黑体"/>
          <w:sz w:val="31"/>
          <w:szCs w:val="31"/>
        </w:rPr>
        <w:t>三、绩效评价指标分析情况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Style w:val="10"/>
          <w:rFonts w:hint="eastAsia" w:ascii="楷体" w:hAnsi="楷体" w:eastAsia="楷体" w:cs="楷体"/>
          <w:sz w:val="31"/>
          <w:szCs w:val="31"/>
        </w:rPr>
        <w:t>（一）项目资金情况分析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1、项目资金到位情况分析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2024年我镇污水处理厂运行经费到位216万元，其中年初预算指标206万元，追加指标10万元，到位率83.3%。</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645"/>
      </w:pPr>
      <w:r>
        <w:rPr>
          <w:rFonts w:hint="default" w:ascii="仿宋_GB2312" w:eastAsia="仿宋_GB2312" w:cs="仿宋_GB2312"/>
          <w:sz w:val="31"/>
          <w:szCs w:val="31"/>
        </w:rPr>
        <w:t>2、项目资金使用情况分析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2024年我镇污水处理厂运行经费共216万元，本年度共使用污水处理厂运行经费共182.8万元，使用率达到84.63%。</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3、项目资金管理情况分析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资金的使用符合国家财经法规和财务管理制度以及有关专项资金管理办法的规定，资金的拨付有完整的审批程序和手续，各项经费开支均可通过预算一体化系统查询，不存在截留、挤占、挪用、虚列支出等情况。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Style w:val="10"/>
          <w:rFonts w:hint="eastAsia" w:ascii="楷体" w:hAnsi="楷体" w:eastAsia="楷体" w:cs="楷体"/>
          <w:sz w:val="31"/>
          <w:szCs w:val="31"/>
        </w:rPr>
        <w:t>（二）项目实施情况分析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1、项目组织情况分析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根据市财政局所下发的《洪江市2024年乡镇财政支出预算编制说明》中的要求，执行我镇2024年度污水处理厂运行经费的预算填报。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2、项目管理情况分析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480"/>
      </w:pPr>
      <w:r>
        <w:rPr>
          <w:rFonts w:hint="default" w:ascii="仿宋_GB2312" w:eastAsia="仿宋_GB2312" w:cs="仿宋_GB2312"/>
          <w:sz w:val="24"/>
          <w:szCs w:val="24"/>
        </w:rPr>
        <w:t>《洪江市财政局关于批复2024年部门预算的通知》（洪财预〔2024〕4号）文件对我乡2024年部门预算进行了批复，严格遵照文件要求执行，依法组织收入，确保完成年度预算，强化预算约束加快预算执行进度。从严控制一般性支出，推进预算公开，加强全面绩效管理。</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Style w:val="10"/>
          <w:rFonts w:hint="eastAsia" w:ascii="楷体" w:hAnsi="楷体" w:eastAsia="楷体" w:cs="楷体"/>
          <w:sz w:val="31"/>
          <w:szCs w:val="31"/>
        </w:rPr>
        <w:t>（三）项目绩效情况分析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Style w:val="10"/>
          <w:rFonts w:hint="eastAsia" w:ascii="楷体" w:hAnsi="楷体" w:eastAsia="楷体" w:cs="楷体"/>
          <w:sz w:val="31"/>
          <w:szCs w:val="31"/>
        </w:rPr>
        <w:t>1、项目经济性分析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（1）项目成本（预算）控制情况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pPr>
      <w:r>
        <w:rPr>
          <w:rFonts w:hint="default" w:ascii="仿宋_GB2312" w:eastAsia="仿宋_GB2312" w:cs="仿宋_GB2312"/>
          <w:sz w:val="24"/>
          <w:szCs w:val="24"/>
        </w:rPr>
        <w:t>2024年我镇污水处理厂运行经费全年预算数216万元，共计执行182.8万元，严格控制在项目预算成本之下。</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（2）项目成本（预算）节约情况</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pPr>
      <w:r>
        <w:rPr>
          <w:rFonts w:hint="default" w:ascii="仿宋_GB2312" w:eastAsia="仿宋_GB2312" w:cs="仿宋_GB2312"/>
          <w:sz w:val="24"/>
          <w:szCs w:val="24"/>
        </w:rPr>
        <w:t>严格按照文件要求，厉行节约，牢固树立过“紧日子”思想，无超支现象。</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Style w:val="10"/>
          <w:rFonts w:hint="eastAsia" w:ascii="楷体" w:hAnsi="楷体" w:eastAsia="楷体" w:cs="楷体"/>
          <w:sz w:val="31"/>
          <w:szCs w:val="31"/>
        </w:rPr>
        <w:t>2、项目的效率分析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default" w:ascii="仿宋_GB2312" w:eastAsia="仿宋_GB2312" w:cs="仿宋_GB2312"/>
          <w:sz w:val="31"/>
          <w:szCs w:val="31"/>
        </w:rPr>
        <w:t>（1）项目的实施进度</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960"/>
      </w:pPr>
      <w:r>
        <w:rPr>
          <w:rFonts w:hint="default" w:ascii="仿宋_GB2312" w:eastAsia="仿宋_GB2312" w:cs="仿宋_GB2312"/>
          <w:sz w:val="24"/>
          <w:szCs w:val="24"/>
        </w:rPr>
        <w:t>项目的进度均按时序进度稳步推进。项目质量控制有效。</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315"/>
      </w:pPr>
      <w:r>
        <w:rPr>
          <w:rFonts w:hint="default" w:ascii="仿宋_GB2312" w:eastAsia="仿宋_GB2312" w:cs="仿宋_GB2312"/>
          <w:sz w:val="31"/>
          <w:szCs w:val="31"/>
        </w:rPr>
        <w:t>（2）项目完成质量</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480"/>
      </w:pPr>
      <w:r>
        <w:rPr>
          <w:rFonts w:hint="default" w:ascii="仿宋_GB2312" w:eastAsia="仿宋_GB2312" w:cs="仿宋_GB2312"/>
          <w:sz w:val="24"/>
          <w:szCs w:val="24"/>
        </w:rPr>
        <w:t>项目质量控制有效。</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Style w:val="10"/>
          <w:rFonts w:hint="eastAsia" w:ascii="楷体" w:hAnsi="楷体" w:eastAsia="楷体" w:cs="楷体"/>
          <w:sz w:val="31"/>
          <w:szCs w:val="31"/>
        </w:rPr>
        <w:t>3、项目的效益分析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pPr>
      <w:r>
        <w:rPr>
          <w:rFonts w:hint="default" w:ascii="仿宋_GB2312" w:eastAsia="仿宋_GB2312" w:cs="仿宋_GB2312"/>
          <w:sz w:val="24"/>
          <w:szCs w:val="24"/>
        </w:rPr>
        <w:t>圆满完成年度工作计划，项目资金使用效益显著，保障了我镇的正常运转，有效促进我镇农村改革和长治久安的发展。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eastAsia" w:ascii="黑体" w:hAnsi="宋体" w:eastAsia="黑体" w:cs="黑体"/>
          <w:sz w:val="31"/>
          <w:szCs w:val="31"/>
        </w:rPr>
        <w:t>五、综合评价情况及评价结论（附相关评分表）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pPr>
      <w:r>
        <w:rPr>
          <w:rFonts w:hint="default" w:ascii="仿宋_GB2312" w:eastAsia="仿宋_GB2312" w:cs="仿宋_GB2312"/>
          <w:sz w:val="24"/>
          <w:szCs w:val="24"/>
        </w:rPr>
        <w:t>项目自评得96分，评定等级：优</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eastAsia" w:ascii="黑体" w:hAnsi="宋体" w:eastAsia="黑体" w:cs="黑体"/>
          <w:sz w:val="31"/>
          <w:szCs w:val="31"/>
        </w:rPr>
        <w:t>六、绩效评价结果应用建议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pPr>
      <w:r>
        <w:rPr>
          <w:rFonts w:hint="default" w:ascii="仿宋_GB2312" w:eastAsia="仿宋_GB2312" w:cs="仿宋_GB2312"/>
          <w:sz w:val="24"/>
          <w:szCs w:val="24"/>
        </w:rPr>
        <w:t>预算绩效管理是一项长期性、系统性攻坚工程，我镇将严格按照省市财政部门要求，做好年度预算，并将绩效管理工作贯穿财政工作全过程各领域，强调成本效益，硬化责任约束。由于我镇近年来，党委、政府以“夯实基础谋发展， 立足本土重特色”为思路，大力实施“生态立乡、基础促乡、产业强乡”发展战略，引领生态文明，保障基础建设，推动产业发展，但资源缺乏，为充分发挥本地乡村特色优势，打造美丽乡村，需在自身引进财源的同时，提高财政资金的支持。</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firstLine="645"/>
      </w:pPr>
      <w:r>
        <w:rPr>
          <w:rFonts w:hint="eastAsia" w:ascii="黑体" w:hAnsi="宋体" w:eastAsia="黑体" w:cs="黑体"/>
          <w:sz w:val="31"/>
          <w:szCs w:val="31"/>
        </w:rPr>
        <w:t>七、主要经验及做法、存在的问题和建议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Fonts w:hint="eastAsia" w:ascii="仿宋" w:hAnsi="仿宋" w:eastAsia="仿宋" w:cs="仿宋"/>
          <w:sz w:val="31"/>
          <w:szCs w:val="31"/>
        </w:rPr>
        <w:t>（一）</w:t>
      </w:r>
      <w:r>
        <w:rPr>
          <w:rStyle w:val="10"/>
          <w:rFonts w:hint="eastAsia" w:ascii="仿宋" w:hAnsi="仿宋" w:eastAsia="仿宋" w:cs="仿宋"/>
          <w:sz w:val="31"/>
          <w:szCs w:val="31"/>
        </w:rPr>
        <w:t>主要经验及做法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pPr>
      <w:r>
        <w:rPr>
          <w:rFonts w:hint="default" w:ascii="仿宋_GB2312" w:eastAsia="仿宋_GB2312" w:cs="仿宋_GB2312"/>
          <w:sz w:val="24"/>
          <w:szCs w:val="24"/>
        </w:rPr>
        <w:t>1、精细化预算管理。将建设、运营、维护等全阶段费用纳入预算，避免后期资金缺口。</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pPr>
      <w:r>
        <w:rPr>
          <w:rFonts w:hint="default" w:ascii="仿宋_GB2312" w:eastAsia="仿宋_GB2312" w:cs="仿宋_GB2312"/>
          <w:sz w:val="24"/>
          <w:szCs w:val="24"/>
        </w:rPr>
        <w:t>2、成本控制与优化。定期检修设备，避免突发故障产生高额的维修费用。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Style w:val="10"/>
          <w:rFonts w:hint="eastAsia" w:ascii="仿宋" w:hAnsi="仿宋" w:eastAsia="仿宋" w:cs="仿宋"/>
          <w:sz w:val="31"/>
          <w:szCs w:val="31"/>
        </w:rPr>
        <w:t>（二）存在的问题</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960"/>
      </w:pPr>
      <w:r>
        <w:rPr>
          <w:rFonts w:hint="default" w:ascii="仿宋_GB2312" w:eastAsia="仿宋_GB2312" w:cs="仿宋_GB2312"/>
          <w:sz w:val="24"/>
          <w:szCs w:val="24"/>
        </w:rPr>
        <w:t>1、预算编制有待更严格执行。预算编制与实际支出项目存在差异，预算执行率较低。预算编制不够完善，年中追加较多，决算数与预算数相差较大。</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960"/>
      </w:pPr>
      <w:r>
        <w:rPr>
          <w:rFonts w:hint="default" w:ascii="仿宋_GB2312" w:eastAsia="仿宋_GB2312" w:cs="仿宋_GB2312"/>
          <w:sz w:val="24"/>
          <w:szCs w:val="24"/>
        </w:rPr>
        <w:t>2、绩效管理观念不强。尽管财政预算绩效管理改革已经推进多年，但传统投入型预算管理思想依旧根深蒂固，缺乏主动进行绩效管理的意识，大大降低了资金的使用效果。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Style w:val="10"/>
          <w:rFonts w:hint="eastAsia" w:ascii="仿宋" w:hAnsi="仿宋" w:eastAsia="仿宋" w:cs="仿宋"/>
          <w:sz w:val="31"/>
          <w:szCs w:val="31"/>
        </w:rPr>
        <w:t>（三）有关建议</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pPr>
      <w:r>
        <w:rPr>
          <w:rFonts w:hint="default" w:ascii="仿宋_GB2312" w:eastAsia="仿宋_GB2312" w:cs="仿宋_GB2312"/>
          <w:sz w:val="24"/>
          <w:szCs w:val="24"/>
        </w:rPr>
        <w:t>1、改变原有的预算管理理念，认识到预算管理的重要性，加强预算管理学习，提高相关人员的业务水平和积极性。</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pPr>
      <w:r>
        <w:rPr>
          <w:rFonts w:hint="default" w:ascii="仿宋_GB2312" w:eastAsia="仿宋_GB2312" w:cs="仿宋_GB2312"/>
          <w:sz w:val="24"/>
          <w:szCs w:val="24"/>
        </w:rPr>
        <w:t>2、多开展线上线下绩效管理工作的培训，加深各预算单位对该工作的理解，从而更贴合实际地制定绩效目标。</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Style w:val="10"/>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Style w:val="10"/>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Style w:val="10"/>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Style w:val="10"/>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Style w:val="10"/>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Style w:val="10"/>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jc w:val="right"/>
      </w:pPr>
      <w:r>
        <w:rPr>
          <w:rFonts w:hint="default" w:ascii="仿宋_GB2312" w:eastAsia="仿宋_GB2312" w:cs="仿宋_GB2312"/>
          <w:sz w:val="24"/>
          <w:szCs w:val="24"/>
        </w:rPr>
        <w:t>洪江市安江镇人民政府</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firstLine="960"/>
        <w:jc w:val="right"/>
      </w:pPr>
      <w:r>
        <w:rPr>
          <w:rFonts w:hint="default" w:ascii="仿宋_GB2312" w:eastAsia="仿宋_GB2312" w:cs="仿宋_GB2312"/>
          <w:sz w:val="24"/>
          <w:szCs w:val="24"/>
        </w:rPr>
        <w:t>2025年3月26日</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73" w:lineRule="atLeast"/>
        <w:ind w:left="0" w:right="0"/>
      </w:pPr>
      <w:r>
        <w:rPr>
          <w:rStyle w:val="10"/>
          <w:rFonts w:hint="eastAsia" w:ascii="仿宋" w:hAnsi="仿宋" w:eastAsia="仿宋" w:cs="仿宋"/>
          <w:sz w:val="31"/>
          <w:szCs w:val="3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pPr>
      <w:r>
        <w:rPr>
          <w:rFonts w:hint="default" w:ascii="仿宋_GB2312" w:eastAsia="仿宋_GB2312" w:cs="仿宋_GB2312"/>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pPr>
      <w:r>
        <w:rPr>
          <w:rFonts w:hint="default" w:ascii="仿宋_GB2312" w:eastAsia="仿宋_GB2312" w:cs="仿宋_GB2312"/>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pPr>
      <w:r>
        <w:rPr>
          <w:rFonts w:hint="default" w:ascii="仿宋_GB2312" w:eastAsia="仿宋_GB2312" w:cs="仿宋_GB2312"/>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pPr>
      <w:r>
        <w:rPr>
          <w:rFonts w:hint="default" w:ascii="仿宋_GB2312" w:eastAsia="仿宋_GB2312" w:cs="仿宋_GB2312"/>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pPr>
      <w:r>
        <w:rPr>
          <w:rFonts w:hint="default" w:ascii="仿宋_GB2312" w:eastAsia="仿宋_GB2312" w:cs="仿宋_GB2312"/>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pPr>
      <w:r>
        <w:rPr>
          <w:rFonts w:hint="default" w:ascii="仿宋_GB2312" w:eastAsia="仿宋_GB2312" w:cs="仿宋_GB2312"/>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pPr>
      <w:r>
        <w:rPr>
          <w:rFonts w:hint="default" w:ascii="仿宋_GB2312" w:eastAsia="仿宋_GB2312" w:cs="仿宋_GB2312"/>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pPr>
      <w:r>
        <w:rPr>
          <w:rFonts w:hint="default" w:ascii="仿宋_GB2312" w:eastAsia="仿宋_GB2312" w:cs="仿宋_GB2312"/>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45" w:lineRule="atLeast"/>
        <w:ind w:left="0" w:right="0"/>
      </w:pPr>
      <w:r>
        <w:rPr>
          <w:rFonts w:hint="default" w:ascii="仿宋_GB2312" w:eastAsia="仿宋_GB2312" w:cs="仿宋_GB2312"/>
          <w:sz w:val="24"/>
          <w:szCs w:val="24"/>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黑体" w:hAnsi="宋体" w:eastAsia="黑体" w:cs="黑体"/>
          <w:sz w:val="43"/>
          <w:szCs w:val="43"/>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项目支出绩效自评表</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2024</w:t>
      </w:r>
      <w:r>
        <w:rPr>
          <w:rFonts w:hint="default" w:ascii="仿宋_GB2312" w:hAnsi="Times New Roman" w:eastAsia="仿宋_GB2312" w:cs="仿宋_GB2312"/>
          <w:sz w:val="21"/>
          <w:szCs w:val="21"/>
        </w:rPr>
        <w:t>年度）</w:t>
      </w:r>
    </w:p>
    <w:tbl>
      <w:tblPr>
        <w:tblStyle w:val="8"/>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080"/>
        <w:gridCol w:w="900"/>
        <w:gridCol w:w="1140"/>
        <w:gridCol w:w="1815"/>
        <w:gridCol w:w="960"/>
        <w:gridCol w:w="1155"/>
        <w:gridCol w:w="795"/>
        <w:gridCol w:w="720"/>
        <w:gridCol w:w="12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项目支</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55" w:lineRule="atLeast"/>
              <w:ind w:left="0" w:right="0"/>
              <w:jc w:val="center"/>
            </w:pPr>
            <w:r>
              <w:rPr>
                <w:rFonts w:hint="default" w:ascii="仿宋_GB2312" w:hAnsi="Times New Roman" w:eastAsia="仿宋_GB2312" w:cs="仿宋_GB2312"/>
                <w:sz w:val="21"/>
                <w:szCs w:val="21"/>
              </w:rPr>
              <w:t>出名称</w:t>
            </w:r>
          </w:p>
        </w:tc>
        <w:tc>
          <w:tcPr>
            <w:tcW w:w="8775" w:type="dxa"/>
            <w:gridSpan w:val="8"/>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安江镇污水处理厂运行经费</w:t>
            </w:r>
            <w:r>
              <w:rPr>
                <w:rFonts w:hint="default" w:ascii="Times New Roman" w:hAnsi="Times New Roman" w:cs="Times New Roman"/>
                <w:sz w:val="21"/>
                <w:szCs w:val="21"/>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主管部门</w:t>
            </w:r>
          </w:p>
        </w:tc>
        <w:tc>
          <w:tcPr>
            <w:tcW w:w="481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财政事务中心</w:t>
            </w:r>
          </w:p>
        </w:tc>
        <w:tc>
          <w:tcPr>
            <w:tcW w:w="11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实施单位</w:t>
            </w:r>
          </w:p>
        </w:tc>
        <w:tc>
          <w:tcPr>
            <w:tcW w:w="2790" w:type="dxa"/>
            <w:gridSpan w:val="3"/>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仿宋_GB2312" w:eastAsia="仿宋_GB2312" w:cs="仿宋_GB2312"/>
                <w:sz w:val="21"/>
                <w:szCs w:val="21"/>
              </w:rPr>
              <w:t>安江镇人民政府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项目资金</w:t>
            </w:r>
            <w:r>
              <w:rPr>
                <w:rFonts w:hint="default" w:ascii="Times New Roman" w:hAnsi="Times New Roman" w:cs="Times New Roman"/>
                <w:sz w:val="21"/>
                <w:szCs w:val="21"/>
              </w:rPr>
              <w:br w:type="textWrapping"/>
            </w:r>
            <w:r>
              <w:rPr>
                <w:rFonts w:hint="default" w:ascii="仿宋_GB2312" w:hAnsi="Times New Roman" w:eastAsia="仿宋_GB2312" w:cs="仿宋_GB2312"/>
                <w:sz w:val="21"/>
                <w:szCs w:val="21"/>
              </w:rPr>
              <w:t>（万元）</w:t>
            </w:r>
          </w:p>
        </w:tc>
        <w:tc>
          <w:tcPr>
            <w:tcW w:w="204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年初</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预算数</w:t>
            </w:r>
          </w:p>
        </w:tc>
        <w:tc>
          <w:tcPr>
            <w:tcW w:w="11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全年</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执行数</w:t>
            </w:r>
          </w:p>
        </w:tc>
        <w:tc>
          <w:tcPr>
            <w:tcW w:w="79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分值</w:t>
            </w:r>
          </w:p>
        </w:tc>
        <w:tc>
          <w:tcPr>
            <w:tcW w:w="72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执行率</w:t>
            </w:r>
          </w:p>
        </w:tc>
        <w:tc>
          <w:tcPr>
            <w:tcW w:w="127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4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年度资金总额　</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206</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216</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182.8</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10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84.63%</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4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其中：当年财政拨款　</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206</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216</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182.8</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4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上年结转资金</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2040" w:type="dxa"/>
            <w:gridSpan w:val="2"/>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630"/>
            </w:pPr>
            <w:r>
              <w:rPr>
                <w:rFonts w:hint="default" w:ascii="仿宋_GB2312" w:hAnsi="Times New Roman" w:eastAsia="仿宋_GB2312" w:cs="仿宋_GB2312"/>
                <w:sz w:val="21"/>
                <w:szCs w:val="21"/>
              </w:rPr>
              <w:t>其他资金</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年度总体目标</w:t>
            </w:r>
          </w:p>
        </w:tc>
        <w:tc>
          <w:tcPr>
            <w:tcW w:w="481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预期目标</w:t>
            </w:r>
          </w:p>
        </w:tc>
        <w:tc>
          <w:tcPr>
            <w:tcW w:w="396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实际完成情况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4815"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　</w:t>
            </w:r>
            <w:r>
              <w:t>　</w:t>
            </w:r>
            <w:r>
              <w:rPr>
                <w:rFonts w:hint="default" w:ascii="仿宋_GB2312" w:eastAsia="仿宋_GB2312" w:cs="仿宋_GB2312"/>
                <w:sz w:val="21"/>
                <w:szCs w:val="21"/>
              </w:rPr>
              <w:t>按时支付2024年安江镇污水处理厂运行经费</w:t>
            </w:r>
            <w:r>
              <w:rPr>
                <w:rFonts w:hint="default" w:ascii="Times New Roman" w:hAnsi="Times New Roman" w:cs="Times New Roman"/>
                <w:sz w:val="21"/>
                <w:szCs w:val="21"/>
              </w:rPr>
              <w:t>　</w:t>
            </w:r>
          </w:p>
        </w:tc>
        <w:tc>
          <w:tcPr>
            <w:tcW w:w="3960" w:type="dxa"/>
            <w:gridSpan w:val="4"/>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t>　</w:t>
            </w:r>
            <w:r>
              <w:rPr>
                <w:rFonts w:hint="default" w:ascii="仿宋_GB2312" w:eastAsia="仿宋_GB2312" w:cs="仿宋_GB2312"/>
                <w:sz w:val="21"/>
                <w:szCs w:val="21"/>
              </w:rPr>
              <w:t>按时支付了2024年安江镇污水处理厂运行经费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5" w:hRule="atLeast"/>
        </w:trPr>
        <w:tc>
          <w:tcPr>
            <w:tcW w:w="108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绩</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标</w:t>
            </w: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一级指标</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二级指标</w:t>
            </w:r>
          </w:p>
        </w:tc>
        <w:tc>
          <w:tcPr>
            <w:tcW w:w="181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三级指标</w:t>
            </w:r>
          </w:p>
        </w:tc>
        <w:tc>
          <w:tcPr>
            <w:tcW w:w="96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年度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指标值</w:t>
            </w:r>
          </w:p>
        </w:tc>
        <w:tc>
          <w:tcPr>
            <w:tcW w:w="115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实际</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完成值</w:t>
            </w:r>
          </w:p>
        </w:tc>
        <w:tc>
          <w:tcPr>
            <w:tcW w:w="79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分值</w:t>
            </w:r>
          </w:p>
        </w:tc>
        <w:tc>
          <w:tcPr>
            <w:tcW w:w="72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得分</w:t>
            </w:r>
          </w:p>
        </w:tc>
        <w:tc>
          <w:tcPr>
            <w:tcW w:w="1275"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偏差原因</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分析及</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default" w:ascii="仿宋_GB2312" w:hAnsi="Times New Roman" w:eastAsia="仿宋_GB2312" w:cs="仿宋_GB2312"/>
                <w:sz w:val="21"/>
                <w:szCs w:val="21"/>
              </w:rPr>
              <w:t>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9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产出指标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(50</w:t>
            </w:r>
            <w:r>
              <w:rPr>
                <w:rFonts w:hint="default" w:ascii="仿宋_GB2312" w:hAnsi="Times New Roman" w:eastAsia="仿宋_GB2312" w:cs="仿宋_GB2312"/>
                <w:sz w:val="21"/>
                <w:szCs w:val="21"/>
              </w:rPr>
              <w:t>分</w:t>
            </w:r>
            <w:r>
              <w:rPr>
                <w:rFonts w:hint="default" w:ascii="Times New Roman" w:hAnsi="Times New Roman" w:cs="Times New Roman"/>
                <w:sz w:val="21"/>
                <w:szCs w:val="21"/>
              </w:rPr>
              <w:t>)</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数量指标</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30" w:lineRule="atLeast"/>
              <w:ind w:left="0" w:right="0"/>
              <w:jc w:val="center"/>
            </w:pPr>
            <w:r>
              <w:rPr>
                <w:rFonts w:hint="default" w:ascii="仿宋_GB2312" w:eastAsia="仿宋_GB2312" w:cs="仿宋_GB2312"/>
                <w:sz w:val="21"/>
                <w:szCs w:val="21"/>
              </w:rPr>
              <w:t>工作实际完成率</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30" w:lineRule="atLeast"/>
              <w:ind w:left="0" w:right="0"/>
              <w:jc w:val="center"/>
              <w:textAlignment w:val="center"/>
            </w:pPr>
            <w:r>
              <w:rPr>
                <w:rFonts w:hint="default" w:ascii="仿宋_GB2312" w:eastAsia="仿宋_GB2312" w:cs="仿宋_GB2312"/>
                <w:sz w:val="21"/>
                <w:szCs w:val="21"/>
              </w:rPr>
              <w:t>≥100%</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30" w:lineRule="atLeast"/>
              <w:ind w:left="0" w:right="0"/>
              <w:jc w:val="both"/>
              <w:textAlignment w:val="center"/>
            </w:pPr>
            <w:r>
              <w:rPr>
                <w:rFonts w:hint="default" w:ascii="仿宋_GB2312" w:eastAsia="仿宋_GB2312" w:cs="仿宋_GB2312"/>
                <w:sz w:val="21"/>
                <w:szCs w:val="21"/>
              </w:rPr>
              <w:t>　100%</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9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质量指标</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pPr>
            <w:r>
              <w:rPr>
                <w:rFonts w:hint="default" w:ascii="仿宋_GB2312" w:eastAsia="仿宋_GB2312" w:cs="仿宋_GB2312"/>
                <w:sz w:val="21"/>
                <w:szCs w:val="21"/>
              </w:rPr>
              <w:t>经费使用合法合规性</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30" w:lineRule="atLeast"/>
              <w:ind w:left="0" w:right="0"/>
              <w:jc w:val="center"/>
              <w:textAlignment w:val="center"/>
            </w:pPr>
            <w:r>
              <w:rPr>
                <w:rFonts w:hint="default" w:ascii="仿宋_GB2312" w:eastAsia="仿宋_GB2312" w:cs="仿宋_GB2312"/>
                <w:sz w:val="21"/>
                <w:szCs w:val="21"/>
              </w:rPr>
              <w:t>≥100%</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30" w:lineRule="atLeast"/>
              <w:ind w:left="0" w:right="0"/>
              <w:jc w:val="both"/>
              <w:textAlignment w:val="center"/>
            </w:pPr>
            <w:r>
              <w:rPr>
                <w:rFonts w:hint="default" w:ascii="仿宋_GB2312" w:eastAsia="仿宋_GB2312" w:cs="仿宋_GB2312"/>
                <w:sz w:val="21"/>
                <w:szCs w:val="21"/>
              </w:rPr>
              <w:t>　100%</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9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时效指标</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bottom"/>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30" w:lineRule="atLeast"/>
              <w:ind w:left="0" w:right="0"/>
              <w:jc w:val="center"/>
            </w:pPr>
            <w:r>
              <w:rPr>
                <w:rFonts w:hint="default" w:ascii="仿宋_GB2312" w:eastAsia="仿宋_GB2312" w:cs="仿宋_GB2312"/>
                <w:sz w:val="21"/>
                <w:szCs w:val="21"/>
              </w:rPr>
              <w:t>支付及时性</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30" w:lineRule="atLeast"/>
              <w:ind w:left="0" w:right="0"/>
              <w:jc w:val="center"/>
              <w:textAlignment w:val="center"/>
            </w:pPr>
            <w:r>
              <w:rPr>
                <w:rFonts w:hint="default" w:ascii="仿宋_GB2312" w:eastAsia="仿宋_GB2312" w:cs="仿宋_GB2312"/>
                <w:sz w:val="21"/>
                <w:szCs w:val="21"/>
              </w:rPr>
              <w:t>≥100%</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30" w:lineRule="atLeast"/>
              <w:ind w:left="0" w:right="0"/>
              <w:jc w:val="both"/>
              <w:textAlignment w:val="center"/>
            </w:pPr>
            <w:r>
              <w:rPr>
                <w:rFonts w:hint="default" w:ascii="仿宋_GB2312" w:eastAsia="仿宋_GB2312" w:cs="仿宋_GB2312"/>
                <w:sz w:val="21"/>
                <w:szCs w:val="21"/>
              </w:rPr>
              <w:t>　100%</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9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成本指标</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pPr>
            <w:r>
              <w:rPr>
                <w:rFonts w:hint="default" w:ascii="仿宋_GB2312" w:eastAsia="仿宋_GB2312" w:cs="仿宋_GB2312"/>
                <w:sz w:val="21"/>
                <w:szCs w:val="21"/>
              </w:rPr>
              <w:t>投入资金</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216</w:t>
            </w:r>
            <w:r>
              <w:rPr>
                <w:rFonts w:hint="default" w:ascii="仿宋_GB2312" w:eastAsia="仿宋_GB2312" w:cs="仿宋_GB2312"/>
                <w:sz w:val="21"/>
                <w:szCs w:val="21"/>
              </w:rPr>
              <w:t>万元</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182.8万元</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20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仿宋_GB2312" w:cs="Times New Roman"/>
                <w:sz w:val="21"/>
                <w:szCs w:val="21"/>
              </w:rPr>
              <w:t>17</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后续按进度继续支付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900"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效益指标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仿宋_GB2312" w:hAnsi="Times New Roman" w:eastAsia="仿宋_GB2312" w:cs="仿宋_GB2312"/>
                <w:sz w:val="21"/>
                <w:szCs w:val="21"/>
              </w:rPr>
              <w:t>（</w:t>
            </w:r>
            <w:r>
              <w:rPr>
                <w:rFonts w:hint="default" w:ascii="Times New Roman" w:hAnsi="Times New Roman" w:cs="Times New Roman"/>
                <w:sz w:val="21"/>
                <w:szCs w:val="21"/>
              </w:rPr>
              <w:t>30</w:t>
            </w:r>
            <w:r>
              <w:rPr>
                <w:rFonts w:hint="default" w:ascii="仿宋_GB2312" w:hAnsi="Times New Roman" w:eastAsia="仿宋_GB2312" w:cs="仿宋_GB2312"/>
                <w:sz w:val="21"/>
                <w:szCs w:val="21"/>
              </w:rPr>
              <w:t>分）</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经济效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bottom"/>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default" w:ascii="仿宋_GB2312" w:eastAsia="仿宋_GB2312" w:cs="仿宋_GB2312"/>
                <w:sz w:val="21"/>
                <w:szCs w:val="21"/>
              </w:rPr>
              <w:t>充分发挥专项资金效益</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9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社会效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both"/>
            </w:pPr>
            <w:r>
              <w:rPr>
                <w:rFonts w:hint="default" w:ascii="仿宋_GB2312" w:eastAsia="仿宋_GB2312" w:cs="仿宋_GB2312"/>
                <w:sz w:val="21"/>
                <w:szCs w:val="21"/>
              </w:rPr>
              <w:t>保障社会稳定</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90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生态效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益指标</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减少未达标污水排放量，改善生态环境</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eastAsia="仿宋_GB2312" w:cs="仿宋_GB2312"/>
                <w:sz w:val="21"/>
                <w:szCs w:val="21"/>
              </w:rPr>
              <w:t>效果明显</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35" w:hRule="atLeast"/>
        </w:trPr>
        <w:tc>
          <w:tcPr>
            <w:tcW w:w="1080"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宋体"/>
                <w:sz w:val="24"/>
                <w:szCs w:val="24"/>
              </w:rPr>
            </w:pPr>
          </w:p>
        </w:tc>
        <w:tc>
          <w:tcPr>
            <w:tcW w:w="90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满意度</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指标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w:t>
            </w:r>
            <w:r>
              <w:rPr>
                <w:rFonts w:hint="default" w:ascii="Times New Roman" w:hAnsi="Times New Roman" w:cs="Times New Roman"/>
                <w:sz w:val="21"/>
                <w:szCs w:val="21"/>
              </w:rPr>
              <w:t>10</w:t>
            </w:r>
            <w:r>
              <w:rPr>
                <w:rFonts w:hint="default" w:ascii="仿宋_GB2312" w:hAnsi="Times New Roman" w:eastAsia="仿宋_GB2312" w:cs="仿宋_GB2312"/>
                <w:sz w:val="21"/>
                <w:szCs w:val="21"/>
              </w:rPr>
              <w:t>分）</w:t>
            </w:r>
          </w:p>
        </w:tc>
        <w:tc>
          <w:tcPr>
            <w:tcW w:w="114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服务对象满意度指标</w:t>
            </w:r>
          </w:p>
        </w:tc>
        <w:tc>
          <w:tcPr>
            <w:tcW w:w="18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textAlignment w:val="center"/>
            </w:pPr>
            <w:r>
              <w:rPr>
                <w:rFonts w:hint="default" w:ascii="仿宋_GB2312" w:eastAsia="仿宋_GB2312" w:cs="仿宋_GB2312"/>
                <w:sz w:val="21"/>
                <w:szCs w:val="21"/>
              </w:rPr>
              <w:t>受益群众满意度</w:t>
            </w:r>
          </w:p>
        </w:tc>
        <w:tc>
          <w:tcPr>
            <w:tcW w:w="960" w:type="dxa"/>
            <w:tcBorders>
              <w:top w:val="nil"/>
              <w:left w:val="single" w:color="auto" w:sz="6" w:space="0"/>
              <w:bottom w:val="single" w:color="auto" w:sz="6" w:space="0"/>
              <w:right w:val="single" w:color="auto" w:sz="6" w:space="0"/>
            </w:tcBorders>
            <w:shd w:val="clear" w:color="auto" w:fill="auto"/>
            <w:tcMar>
              <w:left w:w="105" w:type="dxa"/>
              <w:right w:w="105" w:type="dxa"/>
            </w:tcMar>
            <w:vAlign w:val="bottom"/>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1575" w:lineRule="atLeast"/>
              <w:ind w:left="0" w:right="0"/>
              <w:jc w:val="center"/>
            </w:pPr>
            <w:r>
              <w:rPr>
                <w:rFonts w:hint="eastAsia" w:ascii="宋体" w:hAnsi="宋体" w:eastAsia="宋体" w:cs="宋体"/>
                <w:sz w:val="21"/>
                <w:szCs w:val="21"/>
              </w:rPr>
              <w:t>≥</w:t>
            </w:r>
            <w:r>
              <w:rPr>
                <w:rFonts w:hint="default" w:ascii="Times New Roman" w:hAnsi="Times New Roman" w:eastAsia="宋体" w:cs="Times New Roman"/>
                <w:sz w:val="21"/>
                <w:szCs w:val="21"/>
              </w:rPr>
              <w:t>90%</w:t>
            </w:r>
          </w:p>
        </w:tc>
        <w:tc>
          <w:tcPr>
            <w:tcW w:w="115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95%</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10</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 w:hRule="atLeast"/>
        </w:trPr>
        <w:tc>
          <w:tcPr>
            <w:tcW w:w="7050" w:type="dxa"/>
            <w:gridSpan w:val="6"/>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仿宋_GB2312" w:hAnsi="Times New Roman" w:eastAsia="仿宋_GB2312" w:cs="仿宋_GB2312"/>
                <w:sz w:val="21"/>
                <w:szCs w:val="21"/>
              </w:rPr>
              <w:t>总分</w:t>
            </w:r>
          </w:p>
        </w:tc>
        <w:tc>
          <w:tcPr>
            <w:tcW w:w="79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cs="Times New Roman"/>
                <w:sz w:val="21"/>
                <w:szCs w:val="21"/>
              </w:rPr>
              <w:t>100</w:t>
            </w:r>
          </w:p>
        </w:tc>
        <w:tc>
          <w:tcPr>
            <w:tcW w:w="72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pPr>
            <w:r>
              <w:rPr>
                <w:rFonts w:hint="default" w:ascii="Times New Roman" w:hAnsi="Times New Roman" w:cs="Times New Roman"/>
                <w:sz w:val="21"/>
                <w:szCs w:val="21"/>
              </w:rPr>
              <w:t>　</w:t>
            </w:r>
            <w:r>
              <w:rPr>
                <w:rFonts w:hint="default" w:ascii="Times New Roman" w:hAnsi="Times New Roman" w:eastAsia="仿宋_GB2312" w:cs="Times New Roman"/>
                <w:sz w:val="21"/>
                <w:szCs w:val="21"/>
              </w:rPr>
              <w:t>96</w:t>
            </w:r>
          </w:p>
        </w:tc>
        <w:tc>
          <w:tcPr>
            <w:tcW w:w="127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keepNext w:val="0"/>
              <w:keepLines w:val="0"/>
              <w:widowControl/>
              <w:suppressLineNumbers w:val="0"/>
              <w:wordWrap w:val="0"/>
              <w:spacing w:before="0" w:beforeAutospacing="0" w:after="0" w:afterAutospacing="0"/>
              <w:ind w:left="0" w:right="0"/>
              <w:jc w:val="left"/>
            </w:pP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仿宋_GB2312" w:hAnsi="Times New Roman" w:eastAsia="仿宋_GB2312" w:cs="仿宋_GB2312"/>
          <w:sz w:val="22"/>
          <w:szCs w:val="22"/>
        </w:rPr>
        <w:t>填表人：</w:t>
      </w:r>
      <w:r>
        <w:rPr>
          <w:rFonts w:hint="default" w:ascii="仿宋_GB2312" w:eastAsia="仿宋_GB2312" w:cs="仿宋_GB2312"/>
          <w:sz w:val="22"/>
          <w:szCs w:val="22"/>
        </w:rPr>
        <w:t>张紫君</w:t>
      </w:r>
      <w:r>
        <w:rPr>
          <w:rFonts w:hint="default" w:ascii="Times New Roman" w:hAnsi="Times New Roman" w:cs="Times New Roman"/>
          <w:sz w:val="22"/>
          <w:szCs w:val="22"/>
        </w:rPr>
        <w:t>      </w:t>
      </w:r>
      <w:r>
        <w:rPr>
          <w:rFonts w:hint="default" w:ascii="仿宋_GB2312" w:hAnsi="Times New Roman" w:eastAsia="仿宋_GB2312" w:cs="仿宋_GB2312"/>
          <w:sz w:val="22"/>
          <w:szCs w:val="22"/>
        </w:rPr>
        <w:t>填报日期：</w:t>
      </w:r>
      <w:r>
        <w:rPr>
          <w:rFonts w:hint="default" w:ascii="Times New Roman" w:hAnsi="Times New Roman" w:eastAsia="仿宋_GB2312" w:cs="Times New Roman"/>
          <w:sz w:val="22"/>
          <w:szCs w:val="22"/>
        </w:rPr>
        <w:t>2025.3.26</w:t>
      </w:r>
      <w:r>
        <w:rPr>
          <w:rFonts w:hint="default" w:ascii="Times New Roman" w:hAnsi="Times New Roman" w:cs="Times New Roman"/>
          <w:sz w:val="22"/>
          <w:szCs w:val="22"/>
        </w:rPr>
        <w:t>     </w:t>
      </w:r>
      <w:r>
        <w:rPr>
          <w:rFonts w:hint="default" w:ascii="仿宋_GB2312" w:hAnsi="Times New Roman" w:eastAsia="仿宋_GB2312" w:cs="仿宋_GB2312"/>
          <w:sz w:val="22"/>
          <w:szCs w:val="22"/>
        </w:rPr>
        <w:t>联系电话：</w:t>
      </w:r>
      <w:r>
        <w:rPr>
          <w:rFonts w:hint="default" w:ascii="Times New Roman" w:hAnsi="Times New Roman" w:eastAsia="仿宋_GB2312" w:cs="Times New Roman"/>
          <w:sz w:val="22"/>
          <w:szCs w:val="22"/>
        </w:rPr>
        <w:t>18797563719</w:t>
      </w:r>
      <w:r>
        <w:rPr>
          <w:rFonts w:hint="default" w:ascii="Times New Roman" w:hAnsi="Times New Roman" w:cs="Times New Roman"/>
          <w:sz w:val="22"/>
          <w:szCs w:val="22"/>
        </w:rPr>
        <w:t>     </w:t>
      </w:r>
      <w:r>
        <w:rPr>
          <w:rFonts w:hint="default" w:ascii="仿宋_GB2312" w:hAnsi="Times New Roman" w:eastAsia="仿宋_GB2312" w:cs="仿宋_GB2312"/>
          <w:sz w:val="22"/>
          <w:szCs w:val="22"/>
        </w:rPr>
        <w:t>单位负责人签字：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黑体" w:hAnsi="宋体" w:eastAsia="黑体" w:cs="黑体"/>
          <w:sz w:val="43"/>
          <w:szCs w:val="43"/>
        </w:rPr>
        <w:t>2024年度安江镇污水处理厂运行经费项目支出绩效评价评分表</w:t>
      </w:r>
    </w:p>
    <w:tbl>
      <w:tblPr>
        <w:tblStyle w:val="8"/>
        <w:tblW w:w="98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15"/>
        <w:gridCol w:w="645"/>
        <w:gridCol w:w="705"/>
        <w:gridCol w:w="525"/>
        <w:gridCol w:w="2580"/>
        <w:gridCol w:w="4215"/>
        <w:gridCol w:w="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trPr>
        <w:tc>
          <w:tcPr>
            <w:tcW w:w="61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一级</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w:t>
            </w:r>
          </w:p>
        </w:tc>
        <w:tc>
          <w:tcPr>
            <w:tcW w:w="64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二级</w:t>
            </w:r>
            <w:r>
              <w:rPr>
                <w:rFonts w:hint="eastAsia" w:ascii="宋体" w:hAnsi="宋体" w:eastAsia="宋体" w:cs="宋体"/>
                <w:sz w:val="18"/>
                <w:szCs w:val="18"/>
              </w:rPr>
              <w:br w:type="textWrapping"/>
            </w:r>
            <w:r>
              <w:rPr>
                <w:rStyle w:val="10"/>
                <w:rFonts w:hint="eastAsia" w:ascii="宋体" w:hAnsi="宋体" w:eastAsia="宋体" w:cs="宋体"/>
                <w:sz w:val="18"/>
                <w:szCs w:val="18"/>
              </w:rPr>
              <w:t>指标</w:t>
            </w:r>
          </w:p>
        </w:tc>
        <w:tc>
          <w:tcPr>
            <w:tcW w:w="70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三级</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w:t>
            </w:r>
          </w:p>
        </w:tc>
        <w:tc>
          <w:tcPr>
            <w:tcW w:w="52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分值</w:t>
            </w:r>
          </w:p>
        </w:tc>
        <w:tc>
          <w:tcPr>
            <w:tcW w:w="258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指标解释</w:t>
            </w:r>
          </w:p>
        </w:tc>
        <w:tc>
          <w:tcPr>
            <w:tcW w:w="421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指标说明</w:t>
            </w:r>
          </w:p>
        </w:tc>
        <w:tc>
          <w:tcPr>
            <w:tcW w:w="57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自评分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rPr>
        <w:tc>
          <w:tcPr>
            <w:tcW w:w="615"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投</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入</w:t>
            </w:r>
          </w:p>
        </w:tc>
        <w:tc>
          <w:tcPr>
            <w:tcW w:w="645"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项目</w:t>
            </w:r>
            <w:r>
              <w:rPr>
                <w:rFonts w:hint="eastAsia" w:ascii="宋体" w:hAnsi="宋体" w:eastAsia="宋体" w:cs="宋体"/>
                <w:sz w:val="18"/>
                <w:szCs w:val="18"/>
              </w:rPr>
              <w:br w:type="textWrapping"/>
            </w:r>
            <w:r>
              <w:rPr>
                <w:rFonts w:hint="eastAsia" w:ascii="宋体" w:hAnsi="宋体" w:eastAsia="宋体" w:cs="宋体"/>
                <w:sz w:val="18"/>
                <w:szCs w:val="18"/>
              </w:rPr>
              <w:t>立项</w:t>
            </w:r>
          </w:p>
        </w:tc>
        <w:tc>
          <w:tcPr>
            <w:tcW w:w="7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项目立项规范性</w:t>
            </w:r>
          </w:p>
        </w:tc>
        <w:tc>
          <w:tcPr>
            <w:tcW w:w="52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2</w:t>
            </w:r>
          </w:p>
        </w:tc>
        <w:tc>
          <w:tcPr>
            <w:tcW w:w="258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项目的申请、设立过程是否符合相关要求，用以反映和考核项目立项的规范情况。</w:t>
            </w:r>
          </w:p>
        </w:tc>
        <w:tc>
          <w:tcPr>
            <w:tcW w:w="421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评价要点：</w:t>
            </w:r>
            <w:r>
              <w:rPr>
                <w:rFonts w:hint="eastAsia" w:ascii="宋体" w:hAnsi="宋体" w:eastAsia="宋体" w:cs="宋体"/>
                <w:sz w:val="18"/>
                <w:szCs w:val="18"/>
              </w:rPr>
              <w:br w:type="textWrapping"/>
            </w:r>
            <w:r>
              <w:rPr>
                <w:rFonts w:hint="eastAsia" w:ascii="宋体" w:hAnsi="宋体" w:eastAsia="宋体" w:cs="宋体"/>
                <w:sz w:val="18"/>
                <w:szCs w:val="18"/>
              </w:rPr>
              <w:t>①项目是否按照规定的程序申请设立；</w:t>
            </w:r>
            <w:r>
              <w:rPr>
                <w:rFonts w:hint="eastAsia" w:ascii="宋体" w:hAnsi="宋体" w:eastAsia="宋体" w:cs="宋体"/>
                <w:sz w:val="18"/>
                <w:szCs w:val="18"/>
              </w:rPr>
              <w:br w:type="textWrapping"/>
            </w:r>
            <w:r>
              <w:rPr>
                <w:rFonts w:hint="eastAsia" w:ascii="宋体" w:hAnsi="宋体" w:eastAsia="宋体" w:cs="宋体"/>
                <w:sz w:val="18"/>
                <w:szCs w:val="18"/>
              </w:rPr>
              <w:t>②所提交的文件、材料是否符合相关要求；</w:t>
            </w:r>
            <w:r>
              <w:rPr>
                <w:rFonts w:hint="eastAsia" w:ascii="宋体" w:hAnsi="宋体" w:eastAsia="宋体" w:cs="宋体"/>
                <w:sz w:val="18"/>
                <w:szCs w:val="18"/>
              </w:rPr>
              <w:br w:type="textWrapping"/>
            </w:r>
            <w:r>
              <w:rPr>
                <w:rFonts w:hint="eastAsia" w:ascii="宋体" w:hAnsi="宋体" w:eastAsia="宋体" w:cs="宋体"/>
                <w:sz w:val="18"/>
                <w:szCs w:val="18"/>
              </w:rPr>
              <w:t>③事前是否已经过必要的可行性研究、专家论证、风险评估、集体决策等。</w:t>
            </w:r>
          </w:p>
        </w:tc>
        <w:tc>
          <w:tcPr>
            <w:tcW w:w="5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60" w:hRule="atLeast"/>
        </w:trPr>
        <w:tc>
          <w:tcPr>
            <w:tcW w:w="61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4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绩效目标合理性</w:t>
            </w:r>
          </w:p>
        </w:tc>
        <w:tc>
          <w:tcPr>
            <w:tcW w:w="52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3</w:t>
            </w:r>
          </w:p>
        </w:tc>
        <w:tc>
          <w:tcPr>
            <w:tcW w:w="258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项目所设定的绩效目标是否依据充分，是否符合客观实际，用以反映和考核项目绩效目标与项目实施的相符情况。</w:t>
            </w:r>
          </w:p>
        </w:tc>
        <w:tc>
          <w:tcPr>
            <w:tcW w:w="421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评价要点：</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①是否符合国家相关法律法规、国民经济发展规划和党委政府决策；</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②是否与项目单位或委托单位职责密切相关；</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③项目是否为促进事业发展所必需；</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④项目预期产出效益和效果是否符合正常的业绩水平。</w:t>
            </w:r>
          </w:p>
        </w:tc>
        <w:tc>
          <w:tcPr>
            <w:tcW w:w="5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45" w:hRule="atLeast"/>
        </w:trPr>
        <w:tc>
          <w:tcPr>
            <w:tcW w:w="61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4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绩效指标明确性</w:t>
            </w:r>
          </w:p>
        </w:tc>
        <w:tc>
          <w:tcPr>
            <w:tcW w:w="52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3</w:t>
            </w:r>
          </w:p>
        </w:tc>
        <w:tc>
          <w:tcPr>
            <w:tcW w:w="258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依据绩效目标设定的绩效指标是否清晰、细化、可衡量等，用以反映和考核项目绩效目标的明细化情况。</w:t>
            </w:r>
          </w:p>
        </w:tc>
        <w:tc>
          <w:tcPr>
            <w:tcW w:w="421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评价要点：</w:t>
            </w:r>
            <w:r>
              <w:rPr>
                <w:rFonts w:hint="eastAsia" w:ascii="宋体" w:hAnsi="宋体" w:eastAsia="宋体" w:cs="宋体"/>
                <w:sz w:val="18"/>
                <w:szCs w:val="18"/>
              </w:rPr>
              <w:br w:type="textWrapping"/>
            </w:r>
            <w:r>
              <w:rPr>
                <w:rFonts w:hint="eastAsia" w:ascii="宋体" w:hAnsi="宋体" w:eastAsia="宋体" w:cs="宋体"/>
                <w:sz w:val="18"/>
                <w:szCs w:val="18"/>
              </w:rPr>
              <w:t>①是否将项目绩效目标细化分解为具体的绩效指标；</w:t>
            </w:r>
            <w:r>
              <w:rPr>
                <w:rFonts w:hint="eastAsia" w:ascii="宋体" w:hAnsi="宋体" w:eastAsia="宋体" w:cs="宋体"/>
                <w:sz w:val="18"/>
                <w:szCs w:val="18"/>
              </w:rPr>
              <w:br w:type="textWrapping"/>
            </w:r>
            <w:r>
              <w:rPr>
                <w:rFonts w:hint="eastAsia" w:ascii="宋体" w:hAnsi="宋体" w:eastAsia="宋体" w:cs="宋体"/>
                <w:sz w:val="18"/>
                <w:szCs w:val="18"/>
              </w:rPr>
              <w:t>②是否通过清晰、可衡量的指标值予以体现；</w:t>
            </w:r>
            <w:r>
              <w:rPr>
                <w:rFonts w:hint="eastAsia" w:ascii="宋体" w:hAnsi="宋体" w:eastAsia="宋体" w:cs="宋体"/>
                <w:sz w:val="18"/>
                <w:szCs w:val="18"/>
              </w:rPr>
              <w:br w:type="textWrapping"/>
            </w:r>
            <w:r>
              <w:rPr>
                <w:rFonts w:hint="eastAsia" w:ascii="宋体" w:hAnsi="宋体" w:eastAsia="宋体" w:cs="宋体"/>
                <w:sz w:val="18"/>
                <w:szCs w:val="18"/>
              </w:rPr>
              <w:t>③是否与项目年度任务数或计划数相对应；</w:t>
            </w:r>
            <w:r>
              <w:rPr>
                <w:rFonts w:hint="eastAsia" w:ascii="宋体" w:hAnsi="宋体" w:eastAsia="宋体" w:cs="宋体"/>
                <w:sz w:val="18"/>
                <w:szCs w:val="18"/>
              </w:rPr>
              <w:br w:type="textWrapping"/>
            </w:r>
            <w:r>
              <w:rPr>
                <w:rFonts w:hint="eastAsia" w:ascii="宋体" w:hAnsi="宋体" w:eastAsia="宋体" w:cs="宋体"/>
                <w:sz w:val="18"/>
                <w:szCs w:val="18"/>
              </w:rPr>
              <w:t>④是否与预算确定的项目投资额或资金量相匹配。</w:t>
            </w:r>
          </w:p>
        </w:tc>
        <w:tc>
          <w:tcPr>
            <w:tcW w:w="5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00" w:hRule="atLeast"/>
        </w:trPr>
        <w:tc>
          <w:tcPr>
            <w:tcW w:w="61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45"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资金</w:t>
            </w:r>
            <w:r>
              <w:rPr>
                <w:rFonts w:hint="eastAsia" w:ascii="宋体" w:hAnsi="宋体" w:eastAsia="宋体" w:cs="宋体"/>
                <w:sz w:val="18"/>
                <w:szCs w:val="18"/>
              </w:rPr>
              <w:br w:type="textWrapping"/>
            </w:r>
            <w:r>
              <w:rPr>
                <w:rFonts w:hint="eastAsia" w:ascii="宋体" w:hAnsi="宋体" w:eastAsia="宋体" w:cs="宋体"/>
                <w:sz w:val="18"/>
                <w:szCs w:val="18"/>
              </w:rPr>
              <w:t>落实</w:t>
            </w:r>
          </w:p>
        </w:tc>
        <w:tc>
          <w:tcPr>
            <w:tcW w:w="7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资金到位率</w:t>
            </w:r>
          </w:p>
        </w:tc>
        <w:tc>
          <w:tcPr>
            <w:tcW w:w="52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5</w:t>
            </w:r>
          </w:p>
        </w:tc>
        <w:tc>
          <w:tcPr>
            <w:tcW w:w="258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实际到位资金与计划投入资金的比率，用以反映和考核资金落实情况对项目实施的总体保障程度。</w:t>
            </w:r>
          </w:p>
        </w:tc>
        <w:tc>
          <w:tcPr>
            <w:tcW w:w="421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pPr>
            <w:r>
              <w:rPr>
                <w:rFonts w:hint="eastAsia" w:ascii="宋体" w:hAnsi="宋体" w:eastAsia="宋体" w:cs="宋体"/>
                <w:sz w:val="18"/>
                <w:szCs w:val="18"/>
              </w:rPr>
              <w:t>资金到位率=（实际到位资金/计划投入资金）×100%。</w:t>
            </w:r>
            <w:r>
              <w:rPr>
                <w:rFonts w:hint="eastAsia" w:ascii="宋体" w:hAnsi="宋体" w:eastAsia="宋体" w:cs="宋体"/>
                <w:sz w:val="18"/>
                <w:szCs w:val="18"/>
              </w:rPr>
              <w:br w:type="textWrapping"/>
            </w:r>
            <w:r>
              <w:rPr>
                <w:rFonts w:hint="eastAsia" w:ascii="宋体" w:hAnsi="宋体" w:eastAsia="宋体" w:cs="宋体"/>
                <w:sz w:val="18"/>
                <w:szCs w:val="18"/>
              </w:rPr>
              <w:t>实际到位资金：一定时期（本年度或项目期）内实际落实到具体项目的资金。</w:t>
            </w:r>
            <w:r>
              <w:rPr>
                <w:rFonts w:hint="eastAsia" w:ascii="宋体" w:hAnsi="宋体" w:eastAsia="宋体" w:cs="宋体"/>
                <w:sz w:val="18"/>
                <w:szCs w:val="18"/>
              </w:rPr>
              <w:br w:type="textWrapping"/>
            </w:r>
            <w:r>
              <w:rPr>
                <w:rFonts w:hint="eastAsia" w:ascii="宋体" w:hAnsi="宋体" w:eastAsia="宋体" w:cs="宋体"/>
                <w:sz w:val="18"/>
                <w:szCs w:val="18"/>
              </w:rPr>
              <w:t>计划投入资金：一定时期（本年度或项目期）内计划投入到具体项目的资金。</w:t>
            </w:r>
          </w:p>
        </w:tc>
        <w:tc>
          <w:tcPr>
            <w:tcW w:w="5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30" w:hRule="atLeast"/>
        </w:trPr>
        <w:tc>
          <w:tcPr>
            <w:tcW w:w="61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4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到位及时率</w:t>
            </w:r>
          </w:p>
        </w:tc>
        <w:tc>
          <w:tcPr>
            <w:tcW w:w="52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2</w:t>
            </w:r>
          </w:p>
        </w:tc>
        <w:tc>
          <w:tcPr>
            <w:tcW w:w="258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及时到位资金与应到位资金的比率，用以反映和考核项目资金落实的及时性程度。</w:t>
            </w:r>
          </w:p>
        </w:tc>
        <w:tc>
          <w:tcPr>
            <w:tcW w:w="421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到位及时率=（及时到位资金/应到位资金）×100%。</w:t>
            </w:r>
            <w:r>
              <w:rPr>
                <w:rFonts w:hint="eastAsia" w:ascii="宋体" w:hAnsi="宋体" w:eastAsia="宋体" w:cs="宋体"/>
                <w:sz w:val="18"/>
                <w:szCs w:val="18"/>
              </w:rPr>
              <w:br w:type="textWrapping"/>
            </w:r>
            <w:r>
              <w:rPr>
                <w:rFonts w:hint="eastAsia" w:ascii="宋体" w:hAnsi="宋体" w:eastAsia="宋体" w:cs="宋体"/>
                <w:sz w:val="18"/>
                <w:szCs w:val="18"/>
              </w:rPr>
              <w:t>及时到位资金：截至规定时点实际落实到具体项目的资金。</w:t>
            </w:r>
            <w:r>
              <w:rPr>
                <w:rFonts w:hint="eastAsia" w:ascii="宋体" w:hAnsi="宋体" w:eastAsia="宋体" w:cs="宋体"/>
                <w:sz w:val="18"/>
                <w:szCs w:val="18"/>
              </w:rPr>
              <w:br w:type="textWrapping"/>
            </w:r>
            <w:r>
              <w:rPr>
                <w:rFonts w:hint="eastAsia" w:ascii="宋体" w:hAnsi="宋体" w:eastAsia="宋体" w:cs="宋体"/>
                <w:sz w:val="18"/>
                <w:szCs w:val="18"/>
              </w:rPr>
              <w:t>应到位资金：按照合同或项目进度要求截至规定时点应落实到具体项目的资金。</w:t>
            </w:r>
          </w:p>
        </w:tc>
        <w:tc>
          <w:tcPr>
            <w:tcW w:w="5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05" w:hRule="atLeast"/>
        </w:trPr>
        <w:tc>
          <w:tcPr>
            <w:tcW w:w="615"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程</w:t>
            </w:r>
          </w:p>
        </w:tc>
        <w:tc>
          <w:tcPr>
            <w:tcW w:w="645"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业务</w:t>
            </w:r>
            <w:r>
              <w:rPr>
                <w:rFonts w:hint="eastAsia" w:ascii="宋体" w:hAnsi="宋体" w:eastAsia="宋体" w:cs="宋体"/>
                <w:sz w:val="18"/>
                <w:szCs w:val="18"/>
              </w:rPr>
              <w:br w:type="textWrapping"/>
            </w:r>
            <w:r>
              <w:rPr>
                <w:rFonts w:hint="eastAsia" w:ascii="宋体" w:hAnsi="宋体" w:eastAsia="宋体" w:cs="宋体"/>
                <w:sz w:val="18"/>
                <w:szCs w:val="18"/>
              </w:rPr>
              <w:t>管理</w:t>
            </w:r>
          </w:p>
        </w:tc>
        <w:tc>
          <w:tcPr>
            <w:tcW w:w="7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管理制度健全性</w:t>
            </w:r>
          </w:p>
        </w:tc>
        <w:tc>
          <w:tcPr>
            <w:tcW w:w="52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2</w:t>
            </w:r>
          </w:p>
        </w:tc>
        <w:tc>
          <w:tcPr>
            <w:tcW w:w="258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项目单位的业务管理制度是否健全，用以反映和考核业务管理制度对项目顺利实施的保障情况。</w:t>
            </w:r>
          </w:p>
        </w:tc>
        <w:tc>
          <w:tcPr>
            <w:tcW w:w="421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评价要点：</w:t>
            </w:r>
            <w:r>
              <w:rPr>
                <w:rFonts w:hint="eastAsia" w:ascii="宋体" w:hAnsi="宋体" w:eastAsia="宋体" w:cs="宋体"/>
                <w:sz w:val="18"/>
                <w:szCs w:val="18"/>
              </w:rPr>
              <w:br w:type="textWrapping"/>
            </w:r>
            <w:r>
              <w:rPr>
                <w:rFonts w:hint="eastAsia" w:ascii="宋体" w:hAnsi="宋体" w:eastAsia="宋体" w:cs="宋体"/>
                <w:sz w:val="18"/>
                <w:szCs w:val="18"/>
              </w:rPr>
              <w:t>①是否已制定或具有相应的业务管理制度；</w:t>
            </w:r>
            <w:r>
              <w:rPr>
                <w:rFonts w:hint="eastAsia" w:ascii="宋体" w:hAnsi="宋体" w:eastAsia="宋体" w:cs="宋体"/>
                <w:sz w:val="18"/>
                <w:szCs w:val="18"/>
              </w:rPr>
              <w:br w:type="textWrapping"/>
            </w:r>
            <w:r>
              <w:rPr>
                <w:rFonts w:hint="eastAsia" w:ascii="宋体" w:hAnsi="宋体" w:eastAsia="宋体" w:cs="宋体"/>
                <w:sz w:val="18"/>
                <w:szCs w:val="18"/>
              </w:rPr>
              <w:t>②业务管理制度是否合法、合规、完整。</w:t>
            </w:r>
          </w:p>
        </w:tc>
        <w:tc>
          <w:tcPr>
            <w:tcW w:w="5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70" w:hRule="atLeast"/>
        </w:trPr>
        <w:tc>
          <w:tcPr>
            <w:tcW w:w="61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4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制度执行有效性</w:t>
            </w:r>
          </w:p>
        </w:tc>
        <w:tc>
          <w:tcPr>
            <w:tcW w:w="52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2</w:t>
            </w:r>
          </w:p>
        </w:tc>
        <w:tc>
          <w:tcPr>
            <w:tcW w:w="258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项目实施是否符合相关业务管理规定，用以反映和考核业务管理制度的有效执行情况。</w:t>
            </w:r>
          </w:p>
        </w:tc>
        <w:tc>
          <w:tcPr>
            <w:tcW w:w="421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评价要点：</w:t>
            </w:r>
            <w:r>
              <w:rPr>
                <w:rFonts w:hint="eastAsia" w:ascii="宋体" w:hAnsi="宋体" w:eastAsia="宋体" w:cs="宋体"/>
                <w:sz w:val="18"/>
                <w:szCs w:val="18"/>
              </w:rPr>
              <w:br w:type="textWrapping"/>
            </w:r>
            <w:r>
              <w:rPr>
                <w:rFonts w:hint="eastAsia" w:ascii="宋体" w:hAnsi="宋体" w:eastAsia="宋体" w:cs="宋体"/>
                <w:sz w:val="18"/>
                <w:szCs w:val="18"/>
              </w:rPr>
              <w:t>①是否遵守相关法律法规和业务管理规定；</w:t>
            </w:r>
            <w:r>
              <w:rPr>
                <w:rFonts w:hint="eastAsia" w:ascii="宋体" w:hAnsi="宋体" w:eastAsia="宋体" w:cs="宋体"/>
                <w:sz w:val="18"/>
                <w:szCs w:val="18"/>
              </w:rPr>
              <w:br w:type="textWrapping"/>
            </w:r>
            <w:r>
              <w:rPr>
                <w:rFonts w:hint="eastAsia" w:ascii="宋体" w:hAnsi="宋体" w:eastAsia="宋体" w:cs="宋体"/>
                <w:sz w:val="18"/>
                <w:szCs w:val="18"/>
              </w:rPr>
              <w:t>②项目调整及支出调整手续是否完备；</w:t>
            </w:r>
            <w:r>
              <w:rPr>
                <w:rFonts w:hint="eastAsia" w:ascii="宋体" w:hAnsi="宋体" w:eastAsia="宋体" w:cs="宋体"/>
                <w:sz w:val="18"/>
                <w:szCs w:val="18"/>
              </w:rPr>
              <w:br w:type="textWrapping"/>
            </w:r>
            <w:r>
              <w:rPr>
                <w:rFonts w:hint="eastAsia" w:ascii="宋体" w:hAnsi="宋体" w:eastAsia="宋体" w:cs="宋体"/>
                <w:sz w:val="18"/>
                <w:szCs w:val="18"/>
              </w:rPr>
              <w:t>③项目合同书、验收报告、技术鉴定等资料是否齐全并及时归档；</w:t>
            </w:r>
            <w:r>
              <w:rPr>
                <w:rFonts w:hint="eastAsia" w:ascii="宋体" w:hAnsi="宋体" w:eastAsia="宋体" w:cs="宋体"/>
                <w:sz w:val="18"/>
                <w:szCs w:val="18"/>
              </w:rPr>
              <w:br w:type="textWrapping"/>
            </w:r>
            <w:r>
              <w:rPr>
                <w:rFonts w:hint="eastAsia" w:ascii="宋体" w:hAnsi="宋体" w:eastAsia="宋体" w:cs="宋体"/>
                <w:sz w:val="18"/>
                <w:szCs w:val="18"/>
              </w:rPr>
              <w:t>④项目实施的人员条件、场地设备、信息支撑等是否落实到位。</w:t>
            </w:r>
          </w:p>
        </w:tc>
        <w:tc>
          <w:tcPr>
            <w:tcW w:w="5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60" w:hRule="atLeast"/>
        </w:trPr>
        <w:tc>
          <w:tcPr>
            <w:tcW w:w="61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45"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0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项目质量可控性</w:t>
            </w:r>
          </w:p>
        </w:tc>
        <w:tc>
          <w:tcPr>
            <w:tcW w:w="52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4</w:t>
            </w:r>
          </w:p>
        </w:tc>
        <w:tc>
          <w:tcPr>
            <w:tcW w:w="258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项目单位是否为达到项目质量要求而采取了必需的措施,用以反映和考核项目单位对项目质量的控制情况。</w:t>
            </w:r>
          </w:p>
        </w:tc>
        <w:tc>
          <w:tcPr>
            <w:tcW w:w="421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评价要点：</w:t>
            </w:r>
            <w:r>
              <w:rPr>
                <w:rFonts w:hint="eastAsia" w:ascii="宋体" w:hAnsi="宋体" w:eastAsia="宋体" w:cs="宋体"/>
                <w:sz w:val="18"/>
                <w:szCs w:val="18"/>
              </w:rPr>
              <w:br w:type="textWrapping"/>
            </w:r>
            <w:r>
              <w:rPr>
                <w:rFonts w:hint="eastAsia" w:ascii="宋体" w:hAnsi="宋体" w:eastAsia="宋体" w:cs="宋体"/>
                <w:sz w:val="18"/>
                <w:szCs w:val="18"/>
              </w:rPr>
              <w:t>①是否已制定或具有相应的项目质量要求或标准；</w:t>
            </w:r>
            <w:r>
              <w:rPr>
                <w:rFonts w:hint="eastAsia" w:ascii="宋体" w:hAnsi="宋体" w:eastAsia="宋体" w:cs="宋体"/>
                <w:sz w:val="18"/>
                <w:szCs w:val="18"/>
              </w:rPr>
              <w:br w:type="textWrapping"/>
            </w:r>
            <w:r>
              <w:rPr>
                <w:rFonts w:hint="eastAsia" w:ascii="宋体" w:hAnsi="宋体" w:eastAsia="宋体" w:cs="宋体"/>
                <w:sz w:val="18"/>
                <w:szCs w:val="18"/>
              </w:rPr>
              <w:t>②是否采取了相应的项目质量检查、验收等必需的控制措施或手段。</w:t>
            </w:r>
          </w:p>
        </w:tc>
        <w:tc>
          <w:tcPr>
            <w:tcW w:w="5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Fonts w:hint="eastAsia" w:ascii="宋体" w:hAnsi="宋体" w:eastAsia="宋体" w:cs="宋体"/>
                <w:sz w:val="18"/>
                <w:szCs w:val="18"/>
              </w:rPr>
              <w:t>4</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tbl>
      <w:tblPr>
        <w:tblStyle w:val="8"/>
        <w:tblW w:w="96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99"/>
        <w:gridCol w:w="719"/>
        <w:gridCol w:w="674"/>
        <w:gridCol w:w="599"/>
        <w:gridCol w:w="2486"/>
        <w:gridCol w:w="3863"/>
        <w:gridCol w:w="7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60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一级</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w:t>
            </w:r>
          </w:p>
        </w:tc>
        <w:tc>
          <w:tcPr>
            <w:tcW w:w="72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二级</w:t>
            </w:r>
            <w:r>
              <w:rPr>
                <w:rFonts w:hint="eastAsia" w:ascii="宋体" w:hAnsi="宋体" w:eastAsia="宋体" w:cs="宋体"/>
                <w:sz w:val="18"/>
                <w:szCs w:val="18"/>
              </w:rPr>
              <w:br w:type="textWrapping"/>
            </w:r>
            <w:r>
              <w:rPr>
                <w:rStyle w:val="10"/>
                <w:rFonts w:hint="eastAsia" w:ascii="宋体" w:hAnsi="宋体" w:eastAsia="宋体" w:cs="宋体"/>
                <w:sz w:val="18"/>
                <w:szCs w:val="18"/>
              </w:rPr>
              <w:t>指标</w:t>
            </w:r>
          </w:p>
        </w:tc>
        <w:tc>
          <w:tcPr>
            <w:tcW w:w="675"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三级</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w:t>
            </w:r>
          </w:p>
        </w:tc>
        <w:tc>
          <w:tcPr>
            <w:tcW w:w="60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分值</w:t>
            </w:r>
          </w:p>
        </w:tc>
        <w:tc>
          <w:tcPr>
            <w:tcW w:w="249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指标解释</w:t>
            </w:r>
          </w:p>
        </w:tc>
        <w:tc>
          <w:tcPr>
            <w:tcW w:w="387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指标说明</w:t>
            </w:r>
          </w:p>
        </w:tc>
        <w:tc>
          <w:tcPr>
            <w:tcW w:w="720" w:type="dxa"/>
            <w:tcBorders>
              <w:top w:val="single" w:color="auto" w:sz="6" w:space="0"/>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自评分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80" w:hRule="atLeast"/>
        </w:trPr>
        <w:tc>
          <w:tcPr>
            <w:tcW w:w="600"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过</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程</w:t>
            </w:r>
          </w:p>
        </w:tc>
        <w:tc>
          <w:tcPr>
            <w:tcW w:w="720"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财务</w:t>
            </w:r>
            <w:r>
              <w:rPr>
                <w:rFonts w:hint="eastAsia" w:ascii="宋体" w:hAnsi="宋体" w:eastAsia="宋体" w:cs="宋体"/>
                <w:sz w:val="18"/>
                <w:szCs w:val="18"/>
              </w:rPr>
              <w:br w:type="textWrapping"/>
            </w:r>
            <w:r>
              <w:rPr>
                <w:rFonts w:hint="eastAsia" w:ascii="宋体" w:hAnsi="宋体" w:eastAsia="宋体" w:cs="宋体"/>
                <w:sz w:val="18"/>
                <w:szCs w:val="18"/>
              </w:rPr>
              <w:t>管理</w:t>
            </w: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管理制度健全性</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2</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项目单位的财务制度是否健全，用以反映和考核财务管理制度对资金规范、安全运行的保障情况。</w:t>
            </w: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评价要点：</w:t>
            </w:r>
            <w:r>
              <w:rPr>
                <w:rFonts w:hint="eastAsia" w:ascii="宋体" w:hAnsi="宋体" w:eastAsia="宋体" w:cs="宋体"/>
                <w:sz w:val="18"/>
                <w:szCs w:val="18"/>
              </w:rPr>
              <w:br w:type="textWrapping"/>
            </w:r>
            <w:r>
              <w:rPr>
                <w:rFonts w:hint="eastAsia" w:ascii="宋体" w:hAnsi="宋体" w:eastAsia="宋体" w:cs="宋体"/>
                <w:sz w:val="18"/>
                <w:szCs w:val="18"/>
              </w:rPr>
              <w:t>①是否已制定或具有相应的项目资金管理办法；</w:t>
            </w:r>
            <w:r>
              <w:rPr>
                <w:rFonts w:hint="eastAsia" w:ascii="宋体" w:hAnsi="宋体" w:eastAsia="宋体" w:cs="宋体"/>
                <w:sz w:val="18"/>
                <w:szCs w:val="18"/>
              </w:rPr>
              <w:br w:type="textWrapping"/>
            </w:r>
            <w:r>
              <w:rPr>
                <w:rFonts w:hint="eastAsia" w:ascii="宋体" w:hAnsi="宋体" w:eastAsia="宋体" w:cs="宋体"/>
                <w:sz w:val="18"/>
                <w:szCs w:val="18"/>
              </w:rPr>
              <w:t>②项目资金管理办法是否符合相关财务会计制度的规定。</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0"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资金使用合规性</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10</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项目资金使用是否符合相关的财务管理制度规定，用以反映和考核项目资金的规范运行情况。</w:t>
            </w: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评价要点：</w:t>
            </w:r>
            <w:r>
              <w:rPr>
                <w:rFonts w:hint="eastAsia" w:ascii="宋体" w:hAnsi="宋体" w:eastAsia="宋体" w:cs="宋体"/>
                <w:sz w:val="18"/>
                <w:szCs w:val="18"/>
              </w:rPr>
              <w:br w:type="textWrapping"/>
            </w:r>
            <w:r>
              <w:rPr>
                <w:rFonts w:hint="eastAsia" w:ascii="宋体" w:hAnsi="宋体" w:eastAsia="宋体" w:cs="宋体"/>
                <w:sz w:val="18"/>
                <w:szCs w:val="18"/>
              </w:rPr>
              <w:t>①是否符合国家财经法规和财务管理制度以及有关专项资金管理办法的规定；</w:t>
            </w:r>
            <w:r>
              <w:rPr>
                <w:rFonts w:hint="eastAsia" w:ascii="宋体" w:hAnsi="宋体" w:eastAsia="宋体" w:cs="宋体"/>
                <w:sz w:val="18"/>
                <w:szCs w:val="18"/>
              </w:rPr>
              <w:br w:type="textWrapping"/>
            </w:r>
            <w:r>
              <w:rPr>
                <w:rFonts w:hint="eastAsia" w:ascii="宋体" w:hAnsi="宋体" w:eastAsia="宋体" w:cs="宋体"/>
                <w:sz w:val="18"/>
                <w:szCs w:val="18"/>
              </w:rPr>
              <w:t>②资金的拨付是否有完整的审批程序和手续；</w:t>
            </w:r>
            <w:r>
              <w:rPr>
                <w:rFonts w:hint="eastAsia" w:ascii="宋体" w:hAnsi="宋体" w:eastAsia="宋体" w:cs="宋体"/>
                <w:sz w:val="18"/>
                <w:szCs w:val="18"/>
              </w:rPr>
              <w:br w:type="textWrapping"/>
            </w:r>
            <w:r>
              <w:rPr>
                <w:rFonts w:hint="eastAsia" w:ascii="宋体" w:hAnsi="宋体" w:eastAsia="宋体" w:cs="宋体"/>
                <w:sz w:val="18"/>
                <w:szCs w:val="18"/>
              </w:rPr>
              <w:t>③项目的重大开支是否经过评估认证；</w:t>
            </w:r>
            <w:r>
              <w:rPr>
                <w:rFonts w:hint="eastAsia" w:ascii="宋体" w:hAnsi="宋体" w:eastAsia="宋体" w:cs="宋体"/>
                <w:sz w:val="18"/>
                <w:szCs w:val="18"/>
              </w:rPr>
              <w:br w:type="textWrapping"/>
            </w:r>
            <w:r>
              <w:rPr>
                <w:rFonts w:hint="eastAsia" w:ascii="宋体" w:hAnsi="宋体" w:eastAsia="宋体" w:cs="宋体"/>
                <w:sz w:val="18"/>
                <w:szCs w:val="18"/>
              </w:rPr>
              <w:t>④是否符合项目预算批复或合同规定的用途；</w:t>
            </w:r>
            <w:r>
              <w:rPr>
                <w:rFonts w:hint="eastAsia" w:ascii="宋体" w:hAnsi="宋体" w:eastAsia="宋体" w:cs="宋体"/>
                <w:sz w:val="18"/>
                <w:szCs w:val="18"/>
              </w:rPr>
              <w:br w:type="textWrapping"/>
            </w:r>
            <w:r>
              <w:rPr>
                <w:rFonts w:hint="eastAsia" w:ascii="宋体" w:hAnsi="宋体" w:eastAsia="宋体" w:cs="宋体"/>
                <w:sz w:val="18"/>
                <w:szCs w:val="18"/>
              </w:rPr>
              <w:t>⑤是否存在截留、挤占、挪用、虚列支出等情况。</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70"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财务监控有效性</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项目单位是否为保障资金的安全、规范运行而采取了必要的监控措施，用以反映和考核项目单位对资金运行的控制情况。</w:t>
            </w: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评价要点：</w:t>
            </w:r>
            <w:r>
              <w:rPr>
                <w:rFonts w:hint="eastAsia" w:ascii="宋体" w:hAnsi="宋体" w:eastAsia="宋体" w:cs="宋体"/>
                <w:sz w:val="18"/>
                <w:szCs w:val="18"/>
              </w:rPr>
              <w:br w:type="textWrapping"/>
            </w:r>
            <w:r>
              <w:rPr>
                <w:rFonts w:hint="eastAsia" w:ascii="宋体" w:hAnsi="宋体" w:eastAsia="宋体" w:cs="宋体"/>
                <w:sz w:val="18"/>
                <w:szCs w:val="18"/>
              </w:rPr>
              <w:t>①是否已制定或具有相应的监控机制；</w:t>
            </w:r>
            <w:r>
              <w:rPr>
                <w:rFonts w:hint="eastAsia" w:ascii="宋体" w:hAnsi="宋体" w:eastAsia="宋体" w:cs="宋体"/>
                <w:sz w:val="18"/>
                <w:szCs w:val="18"/>
              </w:rPr>
              <w:br w:type="textWrapping"/>
            </w:r>
            <w:r>
              <w:rPr>
                <w:rFonts w:hint="eastAsia" w:ascii="宋体" w:hAnsi="宋体" w:eastAsia="宋体" w:cs="宋体"/>
                <w:sz w:val="18"/>
                <w:szCs w:val="18"/>
              </w:rPr>
              <w:t>②是否采取了相应的财务检查等必要的监控措施或手段。</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05" w:hRule="atLeast"/>
        </w:trPr>
        <w:tc>
          <w:tcPr>
            <w:tcW w:w="600"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产</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出</w:t>
            </w:r>
          </w:p>
        </w:tc>
        <w:tc>
          <w:tcPr>
            <w:tcW w:w="720"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项目</w:t>
            </w:r>
            <w:r>
              <w:rPr>
                <w:rFonts w:hint="eastAsia" w:ascii="宋体" w:hAnsi="宋体" w:eastAsia="宋体" w:cs="宋体"/>
                <w:sz w:val="18"/>
                <w:szCs w:val="18"/>
              </w:rPr>
              <w:br w:type="textWrapping"/>
            </w:r>
            <w:r>
              <w:rPr>
                <w:rFonts w:hint="eastAsia" w:ascii="宋体" w:hAnsi="宋体" w:eastAsia="宋体" w:cs="宋体"/>
                <w:sz w:val="18"/>
                <w:szCs w:val="18"/>
              </w:rPr>
              <w:t>产出</w:t>
            </w: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实际完成率</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10</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项目实施的实际产出数与计划产出数的比率，用以反映和考核项目产出数量目标的实现程度。</w:t>
            </w: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实际完成率=（实际产出数/计划产出数）×100%。</w:t>
            </w:r>
            <w:r>
              <w:rPr>
                <w:rFonts w:hint="eastAsia" w:ascii="宋体" w:hAnsi="宋体" w:eastAsia="宋体" w:cs="宋体"/>
                <w:sz w:val="18"/>
                <w:szCs w:val="18"/>
              </w:rPr>
              <w:br w:type="textWrapping"/>
            </w:r>
            <w:r>
              <w:rPr>
                <w:rFonts w:hint="eastAsia" w:ascii="宋体" w:hAnsi="宋体" w:eastAsia="宋体" w:cs="宋体"/>
                <w:sz w:val="18"/>
                <w:szCs w:val="18"/>
              </w:rPr>
              <w:t>实际产出数：一定时期（本年度或项目期）内项目实际产出的产品或提供的服务数量。</w:t>
            </w:r>
            <w:r>
              <w:rPr>
                <w:rFonts w:hint="eastAsia" w:ascii="宋体" w:hAnsi="宋体" w:eastAsia="宋体" w:cs="宋体"/>
                <w:sz w:val="18"/>
                <w:szCs w:val="18"/>
              </w:rPr>
              <w:br w:type="textWrapping"/>
            </w:r>
            <w:r>
              <w:rPr>
                <w:rFonts w:hint="eastAsia" w:ascii="宋体" w:hAnsi="宋体" w:eastAsia="宋体" w:cs="宋体"/>
                <w:sz w:val="18"/>
                <w:szCs w:val="18"/>
              </w:rPr>
              <w:t>计划产出数：项目绩效目标确定的在一定时期（本年度或项目期）内计划产出的产品或提供的服务数量。</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80"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完成及时率</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项目实际提前完成时间与计划完成时间的比率，用以反映和考核项目产出时效目标的实现程度。</w:t>
            </w: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完成及时率=[（计划完成时间-实际完成时间）/计划完成时间]×100%。</w:t>
            </w:r>
            <w:r>
              <w:rPr>
                <w:rFonts w:hint="eastAsia" w:ascii="宋体" w:hAnsi="宋体" w:eastAsia="宋体" w:cs="宋体"/>
                <w:sz w:val="18"/>
                <w:szCs w:val="18"/>
              </w:rPr>
              <w:br w:type="textWrapping"/>
            </w:r>
            <w:r>
              <w:rPr>
                <w:rFonts w:hint="eastAsia" w:ascii="宋体" w:hAnsi="宋体" w:eastAsia="宋体" w:cs="宋体"/>
                <w:sz w:val="18"/>
                <w:szCs w:val="18"/>
              </w:rPr>
              <w:t>实际完成时间：项目单位完成该项目实际所耗用的时间。</w:t>
            </w:r>
            <w:r>
              <w:rPr>
                <w:rFonts w:hint="eastAsia" w:ascii="宋体" w:hAnsi="宋体" w:eastAsia="宋体" w:cs="宋体"/>
                <w:sz w:val="18"/>
                <w:szCs w:val="18"/>
              </w:rPr>
              <w:br w:type="textWrapping"/>
            </w:r>
            <w:r>
              <w:rPr>
                <w:rFonts w:hint="eastAsia" w:ascii="宋体" w:hAnsi="宋体" w:eastAsia="宋体" w:cs="宋体"/>
                <w:sz w:val="18"/>
                <w:szCs w:val="18"/>
              </w:rPr>
              <w:t>计划完成时间：按照项目实施计划或相关规定完成该项目所需的时间。</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30"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质量达标率</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10</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项目完成的质量达标产出数与实际产出数的比率，用以反映和考核项目产出质量目标的实现程度。</w:t>
            </w: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质量达标率=（质量达标产出数/实际产出数）×100%。</w:t>
            </w:r>
            <w:r>
              <w:rPr>
                <w:rFonts w:hint="eastAsia" w:ascii="宋体" w:hAnsi="宋体" w:eastAsia="宋体" w:cs="宋体"/>
                <w:sz w:val="18"/>
                <w:szCs w:val="18"/>
              </w:rPr>
              <w:br w:type="textWrapping"/>
            </w:r>
            <w:r>
              <w:rPr>
                <w:rFonts w:hint="eastAsia" w:ascii="宋体" w:hAnsi="宋体" w:eastAsia="宋体" w:cs="宋体"/>
                <w:sz w:val="18"/>
                <w:szCs w:val="18"/>
              </w:rPr>
              <w:t>质量达标产出数：一定时期（本年度或项目期）内实际达到既定质量标准的产品或服务数量。</w:t>
            </w:r>
            <w:r>
              <w:rPr>
                <w:rFonts w:hint="eastAsia" w:ascii="宋体" w:hAnsi="宋体" w:eastAsia="宋体" w:cs="宋体"/>
                <w:sz w:val="18"/>
                <w:szCs w:val="18"/>
              </w:rPr>
              <w:br w:type="textWrapping"/>
            </w:r>
            <w:r>
              <w:rPr>
                <w:rFonts w:hint="eastAsia" w:ascii="宋体" w:hAnsi="宋体" w:eastAsia="宋体" w:cs="宋体"/>
                <w:sz w:val="18"/>
                <w:szCs w:val="18"/>
              </w:rPr>
              <w:t>既定质量标准是指项目单位设立绩效目标时依据计划标准、行业标准、历史标准或其他标准而设定的绩效指标值。</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90"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成本节约率</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完成项目计划工作目标的实际节约成本与计划成本的比率，用以反映和考核项目的成本节约程度。</w:t>
            </w: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成本节约率=[（计划成本-实际成本）/计划成本]×100%。</w:t>
            </w:r>
            <w:r>
              <w:rPr>
                <w:rFonts w:hint="eastAsia" w:ascii="宋体" w:hAnsi="宋体" w:eastAsia="宋体" w:cs="宋体"/>
                <w:sz w:val="18"/>
                <w:szCs w:val="18"/>
              </w:rPr>
              <w:br w:type="textWrapping"/>
            </w:r>
            <w:r>
              <w:rPr>
                <w:rFonts w:hint="eastAsia" w:ascii="宋体" w:hAnsi="宋体" w:eastAsia="宋体" w:cs="宋体"/>
                <w:sz w:val="18"/>
                <w:szCs w:val="18"/>
              </w:rPr>
              <w:t>实际成本：项目单位如期、保质、保量完成既定工作目标实际所耗费的支出。</w:t>
            </w:r>
            <w:r>
              <w:rPr>
                <w:rFonts w:hint="eastAsia" w:ascii="宋体" w:hAnsi="宋体" w:eastAsia="宋体" w:cs="宋体"/>
                <w:sz w:val="18"/>
                <w:szCs w:val="18"/>
              </w:rPr>
              <w:br w:type="textWrapping"/>
            </w:r>
            <w:r>
              <w:rPr>
                <w:rFonts w:hint="eastAsia" w:ascii="宋体" w:hAnsi="宋体" w:eastAsia="宋体" w:cs="宋体"/>
                <w:sz w:val="18"/>
                <w:szCs w:val="18"/>
              </w:rPr>
              <w:t>计划成本：项目单位为完成工作目标计划安排的支出，一般以项目预算为参考。</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一级</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二级</w:t>
            </w:r>
            <w:r>
              <w:rPr>
                <w:rFonts w:hint="eastAsia" w:ascii="宋体" w:hAnsi="宋体" w:eastAsia="宋体" w:cs="宋体"/>
                <w:sz w:val="18"/>
                <w:szCs w:val="18"/>
              </w:rPr>
              <w:br w:type="textWrapping"/>
            </w:r>
            <w:r>
              <w:rPr>
                <w:rStyle w:val="10"/>
                <w:rFonts w:hint="eastAsia" w:ascii="宋体" w:hAnsi="宋体" w:eastAsia="宋体" w:cs="宋体"/>
                <w:sz w:val="18"/>
                <w:szCs w:val="18"/>
              </w:rPr>
              <w:t>指标</w:t>
            </w: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三级</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分值</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指标解释</w:t>
            </w: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指标说明</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5" w:lineRule="atLeast"/>
              <w:ind w:left="0" w:right="0"/>
              <w:jc w:val="center"/>
            </w:pPr>
            <w:r>
              <w:rPr>
                <w:rStyle w:val="10"/>
                <w:rFonts w:hint="eastAsia" w:ascii="宋体" w:hAnsi="宋体" w:eastAsia="宋体" w:cs="宋体"/>
                <w:sz w:val="18"/>
                <w:szCs w:val="18"/>
              </w:rPr>
              <w:t>自评分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600"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效</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果</w:t>
            </w:r>
          </w:p>
        </w:tc>
        <w:tc>
          <w:tcPr>
            <w:tcW w:w="720"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项目</w:t>
            </w:r>
            <w:r>
              <w:rPr>
                <w:rFonts w:hint="eastAsia" w:ascii="宋体" w:hAnsi="宋体" w:eastAsia="宋体" w:cs="宋体"/>
                <w:sz w:val="18"/>
                <w:szCs w:val="18"/>
              </w:rPr>
              <w:br w:type="textWrapping"/>
            </w:r>
            <w:r>
              <w:rPr>
                <w:rFonts w:hint="eastAsia" w:ascii="宋体" w:hAnsi="宋体" w:eastAsia="宋体" w:cs="宋体"/>
                <w:sz w:val="18"/>
                <w:szCs w:val="18"/>
              </w:rPr>
              <w:t>效益</w:t>
            </w: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经济效益</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项目实施对经济发展所带来的直接或间接影响情况。</w:t>
            </w:r>
          </w:p>
        </w:tc>
        <w:tc>
          <w:tcPr>
            <w:tcW w:w="3870"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此四项指标为设置项目支出绩效评价指标时必须考虑的共性要素，可根据项目实际并结合绩效目标设立情况有选择地进行设置，并将其细化为相应的个性化指标。</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0"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社会效益</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10</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项目实施对社会发展所带来的直接或间接影响情况。</w:t>
            </w:r>
          </w:p>
        </w:tc>
        <w:tc>
          <w:tcPr>
            <w:tcW w:w="387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宋体" w:cs="Times New Roman"/>
                <w:sz w:val="21"/>
                <w:szCs w:val="21"/>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35"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生态效益</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项目实施对生态环境所带来的直接或间接影响情况。</w:t>
            </w:r>
          </w:p>
        </w:tc>
        <w:tc>
          <w:tcPr>
            <w:tcW w:w="387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宋体" w:cs="Times New Roman"/>
                <w:sz w:val="21"/>
                <w:szCs w:val="21"/>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30"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可持续影响</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项目后续运行及成效发挥的可持续影响情况。</w:t>
            </w:r>
          </w:p>
        </w:tc>
        <w:tc>
          <w:tcPr>
            <w:tcW w:w="387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pPr>
            <w:r>
              <w:rPr>
                <w:rFonts w:hint="default" w:ascii="Times New Roman" w:hAnsi="Times New Roman" w:eastAsia="宋体" w:cs="Times New Roman"/>
                <w:sz w:val="21"/>
                <w:szCs w:val="21"/>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50" w:hRule="atLeast"/>
        </w:trPr>
        <w:tc>
          <w:tcPr>
            <w:tcW w:w="60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720"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rPr>
                <w:rFonts w:hint="eastAsia" w:ascii="宋体"/>
                <w:sz w:val="24"/>
                <w:szCs w:val="24"/>
              </w:rPr>
            </w:pPr>
          </w:p>
        </w:tc>
        <w:tc>
          <w:tcPr>
            <w:tcW w:w="675"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社会公众或服务对象满意度</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社会公众或服务对象对项目实施效果的满意程度。</w:t>
            </w: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pPr>
            <w:r>
              <w:rPr>
                <w:rFonts w:hint="eastAsia" w:ascii="宋体" w:hAnsi="宋体" w:eastAsia="宋体" w:cs="宋体"/>
                <w:sz w:val="18"/>
                <w:szCs w:val="18"/>
              </w:rPr>
              <w:t>社会公众或服务对象是指因该项目实施而受到影响的部门、群体或个人。一般采取社会调查的方式。</w:t>
            </w: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1980"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合计</w:t>
            </w:r>
          </w:p>
        </w:tc>
        <w:tc>
          <w:tcPr>
            <w:tcW w:w="60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100</w:t>
            </w:r>
          </w:p>
        </w:tc>
        <w:tc>
          <w:tcPr>
            <w:tcW w:w="249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ind w:left="0" w:right="0"/>
              <w:jc w:val="left"/>
            </w:pPr>
          </w:p>
        </w:tc>
        <w:tc>
          <w:tcPr>
            <w:tcW w:w="387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wordWrap w:val="0"/>
              <w:spacing w:before="0" w:beforeAutospacing="0" w:after="0" w:afterAutospacing="0"/>
              <w:ind w:left="0" w:right="0"/>
              <w:jc w:val="left"/>
            </w:pPr>
          </w:p>
        </w:tc>
        <w:tc>
          <w:tcPr>
            <w:tcW w:w="720" w:type="dxa"/>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7"/>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center"/>
            </w:pPr>
            <w:r>
              <w:rPr>
                <w:rFonts w:hint="eastAsia" w:ascii="宋体" w:hAnsi="宋体" w:eastAsia="宋体" w:cs="宋体"/>
                <w:sz w:val="18"/>
                <w:szCs w:val="18"/>
              </w:rPr>
              <w:t>96</w:t>
            </w:r>
          </w:p>
        </w:tc>
      </w:tr>
    </w:tbl>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Times New Roman" w:hAnsi="Times New Roman" w:cs="Times New Roman"/>
          <w:sz w:val="21"/>
          <w:szCs w:val="21"/>
        </w:rPr>
        <w:t>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sectPr>
      <w:footerReference r:id="rId3" w:type="default"/>
      <w:pgSz w:w="11906" w:h="16838"/>
      <w:pgMar w:top="1984" w:right="1417" w:bottom="1417" w:left="141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F0CC7"/>
    <w:rsid w:val="05BF1DFE"/>
    <w:rsid w:val="080B2B96"/>
    <w:rsid w:val="08674270"/>
    <w:rsid w:val="0E8A2A67"/>
    <w:rsid w:val="1451758E"/>
    <w:rsid w:val="15FD569D"/>
    <w:rsid w:val="1BF87049"/>
    <w:rsid w:val="2CEC58E2"/>
    <w:rsid w:val="2DCC054E"/>
    <w:rsid w:val="2ED269CD"/>
    <w:rsid w:val="3DEB0EC4"/>
    <w:rsid w:val="3F9A2158"/>
    <w:rsid w:val="45516F8F"/>
    <w:rsid w:val="4D005331"/>
    <w:rsid w:val="4D7B6A4B"/>
    <w:rsid w:val="4FA370E0"/>
    <w:rsid w:val="56C9121F"/>
    <w:rsid w:val="59C01109"/>
    <w:rsid w:val="5B5C3D7F"/>
    <w:rsid w:val="5DA546AF"/>
    <w:rsid w:val="64231A22"/>
    <w:rsid w:val="67C55E05"/>
    <w:rsid w:val="6830678E"/>
    <w:rsid w:val="6DD3063D"/>
    <w:rsid w:val="7F79118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Body Text Indent 2"/>
    <w:basedOn w:val="1"/>
    <w:next w:val="4"/>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val="0"/>
      <w:autoSpaceDN w:val="0"/>
      <w:bidi w:val="0"/>
      <w:adjustRightInd/>
      <w:snapToGrid/>
      <w:spacing w:before="0" w:beforeAutospacing="0" w:after="0" w:afterAutospacing="0" w:line="360" w:lineRule="auto"/>
      <w:ind w:left="0" w:right="0" w:firstLine="200" w:firstLineChars="200"/>
      <w:jc w:val="both"/>
      <w:textAlignment w:val="auto"/>
      <w:outlineLvl w:val="9"/>
    </w:pPr>
    <w:rPr>
      <w:rFonts w:ascii="Times New Roman" w:hAnsi="Times New Roman" w:eastAsia="宋体" w:cs="Times New Roman"/>
      <w:snapToGrid/>
      <w:color w:val="auto"/>
      <w:spacing w:val="0"/>
      <w:w w:val="100"/>
      <w:kern w:val="2"/>
      <w:position w:val="0"/>
      <w:sz w:val="30"/>
      <w:szCs w:val="30"/>
      <w:u w:val="none" w:color="auto"/>
      <w:vertAlign w:val="baseline"/>
      <w:lang w:val="en-US" w:eastAsia="zh-CN" w:bidi="ar-SA"/>
    </w:rPr>
  </w:style>
  <w:style w:type="paragraph" w:customStyle="1" w:styleId="4">
    <w:name w:val="p0"/>
    <w:next w:val="5"/>
    <w:qFormat/>
    <w:uiPriority w:val="0"/>
    <w:pPr>
      <w:spacing w:line="365" w:lineRule="atLeast"/>
      <w:ind w:left="1"/>
    </w:pPr>
    <w:rPr>
      <w:rFonts w:ascii="Times New Roman" w:hAnsi="Times New Roman" w:eastAsia="宋体" w:cs="Times New Roman"/>
      <w:sz w:val="24"/>
      <w:lang w:val="en-US" w:eastAsia="zh-CN" w:bidi="ar-SA"/>
    </w:rPr>
  </w:style>
  <w:style w:type="paragraph" w:styleId="5">
    <w:name w:val="header"/>
    <w:basedOn w:val="1"/>
    <w:next w:val="1"/>
    <w:qFormat/>
    <w:uiPriority w:val="0"/>
    <w:pPr>
      <w:widowControl w:val="0"/>
      <w:pBdr>
        <w:bottom w:val="single" w:color="auto" w:sz="6" w:space="1"/>
      </w:pBdr>
      <w:tabs>
        <w:tab w:val="center" w:pos="4153"/>
        <w:tab w:val="right" w:pos="8306"/>
      </w:tabs>
      <w:snapToGrid w:val="0"/>
      <w:jc w:val="center"/>
    </w:pPr>
    <w:rPr>
      <w:rFonts w:eastAsia="仿宋_GB2312"/>
      <w:kern w:val="2"/>
      <w:sz w:val="18"/>
      <w:szCs w:val="18"/>
      <w:lang w:val="en-US" w:eastAsia="zh-CN" w:bidi="ar-SA"/>
    </w:rPr>
  </w:style>
  <w:style w:type="paragraph" w:styleId="6">
    <w:name w:val="footer"/>
    <w:basedOn w:val="1"/>
    <w:next w:val="2"/>
    <w:uiPriority w:val="0"/>
    <w:pPr>
      <w:tabs>
        <w:tab w:val="center" w:pos="4153"/>
        <w:tab w:val="right" w:pos="8306"/>
      </w:tabs>
      <w:snapToGrid w:val="0"/>
      <w:jc w:val="left"/>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basedOn w:val="9"/>
    <w:qFormat/>
    <w:uiPriority w:val="0"/>
  </w:style>
  <w:style w:type="paragraph" w:styleId="12">
    <w:name w:val="List Paragraph"/>
    <w:basedOn w:val="1"/>
    <w:qFormat/>
    <w:uiPriority w:val="99"/>
    <w:pPr>
      <w:ind w:firstLine="420" w:firstLineChars="200"/>
    </w:pPr>
    <w:rPr>
      <w:rFonts w:ascii="Calibri" w:hAnsi="Calibri"/>
      <w:szCs w:val="22"/>
    </w:rPr>
  </w:style>
  <w:style w:type="paragraph" w:customStyle="1" w:styleId="13">
    <w:name w:val="无间隔"/>
    <w:qFormat/>
    <w:uiPriority w:val="0"/>
    <w:pPr>
      <w:widowControl w:val="0"/>
      <w:jc w:val="both"/>
    </w:pPr>
    <w:rPr>
      <w:rFonts w:ascii="Calibri" w:hAnsi="Calibri" w:eastAsia="宋体" w:cs="Times New Roman"/>
      <w:kern w:val="2"/>
      <w:sz w:val="21"/>
      <w:szCs w:val="22"/>
      <w:lang w:val="en-US" w:eastAsia="zh-CN" w:bidi="ar-SA"/>
    </w:rPr>
  </w:style>
  <w:style w:type="paragraph" w:styleId="14">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2923</Words>
  <Characters>3179</Characters>
  <Lines>0</Lines>
  <Paragraphs>0</Paragraphs>
  <TotalTime>43</TotalTime>
  <ScaleCrop>false</ScaleCrop>
  <LinksUpToDate>false</LinksUpToDate>
  <CharactersWithSpaces>3223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歌者莫姓胡</cp:lastModifiedBy>
  <dcterms:modified xsi:type="dcterms:W3CDTF">2025-11-28T02:08:07Z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KSOTemplateDocerSaveRecord">
    <vt:lpwstr>eyJoZGlkIjoiMTY5MDRkMzUxYTU5MGJmNmE5YjE4ZjY2MGYzZmVhM2UiLCJ1c2VySWQiOiI0MTI1NDg2NTgifQ==</vt:lpwstr>
  </property>
  <property fmtid="{D5CDD505-2E9C-101B-9397-08002B2CF9AE}" pid="4" name="ICV">
    <vt:lpwstr>F0DBCC0129884A92BEDDEF3292B91F5E_13</vt:lpwstr>
  </property>
</Properties>
</file>