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年度部门整体支出绩效评价报告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一、部门（单位）概况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</w:rPr>
        <w:t>（一）部门（单位）基本情况</w:t>
      </w:r>
    </w:p>
    <w:p>
      <w:pPr>
        <w:widowControl/>
        <w:spacing w:line="480" w:lineRule="auto"/>
        <w:ind w:firstLine="48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托口</w:t>
      </w:r>
      <w:r>
        <w:rPr>
          <w:rFonts w:hint="eastAsia" w:ascii="宋体" w:hAnsi="宋体" w:eastAsia="宋体" w:cs="宋体"/>
          <w:sz w:val="32"/>
          <w:szCs w:val="32"/>
        </w:rPr>
        <w:t>镇人民政府属于全额拨款的行政单位，执行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政府会计准则</w:t>
      </w:r>
      <w:r>
        <w:rPr>
          <w:rFonts w:hint="eastAsia" w:ascii="宋体" w:hAnsi="宋体" w:eastAsia="宋体" w:cs="宋体"/>
          <w:sz w:val="32"/>
          <w:szCs w:val="32"/>
        </w:rPr>
        <w:t>制度。我镇全额拨款编制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55人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年末实有人数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84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不包括司法所3人,其中：财政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</w:rPr>
        <w:t>人、国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人、城管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</w:rPr>
        <w:t>人编制不在乡镇，螺电安置职工16人未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在</w:t>
      </w:r>
      <w:r>
        <w:rPr>
          <w:rFonts w:hint="eastAsia" w:ascii="宋体" w:hAnsi="宋体" w:eastAsia="宋体" w:cs="宋体"/>
          <w:sz w:val="32"/>
          <w:szCs w:val="32"/>
        </w:rPr>
        <w:t>编）。负责制定和组织行政区域内实施经济、科技和社会发展计划、制定资源开发技术改造和产业机构调整方案；负责辖区内民政、计划生育、文化教育、维稳、体育等社会公益事业的综合性工作，维抑一切经济单位和个人的正当经济权益，取缔非法经济活动，调解和处理民事纠纷，打击刑事犯罪维护社会稳定，按计划组织本级财政收入和地方的征税，完成国家财政计划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</w:rPr>
        <w:t>抓好精神文明，丰富群众文化活动，树立社会主义新风尚。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</w:rPr>
        <w:t>（二）部门（单位）整体支出规模、使用方向和主要内容、涉及范围等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1、本年收入总额为1821.03万元。其中：一般公共服务支出735.38万元;卫生健康支出37.7万元;社会保障和就业支出86.16万元;城乡社区支出147.17万元;灾害防治及应急管理支出5万元;农林水支出624.2万元;资源勘探信息等支出58.01万元;住房保障支出60.34万元;自然资源海洋气象等支25.17万元；商业服务业等支出35万元；国防支出2.3万元 ；文化旅游体育与传媒支出4.6万元 。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二、部门（单位）整体支出管理及使用情况</w:t>
      </w:r>
    </w:p>
    <w:p>
      <w:pPr>
        <w:widowControl/>
        <w:numPr>
          <w:ilvl w:val="0"/>
          <w:numId w:val="1"/>
        </w:numPr>
        <w:spacing w:line="480" w:lineRule="auto"/>
        <w:ind w:firstLine="48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基本支出</w:t>
      </w:r>
    </w:p>
    <w:p>
      <w:pPr>
        <w:widowControl/>
        <w:spacing w:line="480" w:lineRule="auto"/>
        <w:ind w:firstLine="48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2021年基本支出为1579.03万元，其中人员支出1250.56万元、公用支328.47万元。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（二）专项支出</w:t>
      </w:r>
    </w:p>
    <w:p>
      <w:pPr>
        <w:widowControl/>
        <w:numPr>
          <w:ilvl w:val="0"/>
          <w:numId w:val="2"/>
        </w:numPr>
        <w:spacing w:line="480" w:lineRule="auto"/>
        <w:ind w:firstLine="48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专项资金安排落实、总投入等情况分析</w:t>
      </w:r>
    </w:p>
    <w:p>
      <w:pPr>
        <w:widowControl/>
        <w:spacing w:line="480" w:lineRule="auto"/>
        <w:ind w:firstLine="48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2021年，我镇通过加强预算收支管理，不断建立健全内部管理制度，理顺内部管理流程，部门整体支出管理情况得到了提升。2021年专项支出242万元，其中：农村基础设施建设42万元、生产发展110万元、集镇运维经费90万元。严格按照财务规章制度及乡村振兴项目相关报账文件报账，绩效目标完成良好。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</w:rPr>
        <w:t>2、专项资金实际使用情况分析</w:t>
      </w:r>
    </w:p>
    <w:p>
      <w:pPr>
        <w:widowControl/>
        <w:spacing w:line="480" w:lineRule="auto"/>
        <w:ind w:firstLine="48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2021年专项支出242万元，其中：农村基础设施建设42万元、生产发展110万元、集镇运维经费90万元。严格按照财务规章制度及乡村振兴项目相关报账文件报账，绩效目标完成良好。</w:t>
      </w:r>
    </w:p>
    <w:p>
      <w:pPr>
        <w:widowControl/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3、</w:t>
      </w:r>
      <w:r>
        <w:rPr>
          <w:rFonts w:hint="eastAsia" w:ascii="宋体" w:hAnsi="宋体" w:eastAsia="宋体" w:cs="宋体"/>
          <w:sz w:val="32"/>
          <w:szCs w:val="32"/>
        </w:rPr>
        <w:t>专项资金管理情况分析</w:t>
      </w:r>
    </w:p>
    <w:p>
      <w:pPr>
        <w:pStyle w:val="2"/>
        <w:numPr>
          <w:ilvl w:val="0"/>
          <w:numId w:val="0"/>
        </w:numPr>
        <w:ind w:leftChars="200" w:right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资金使用坚持专款专用，量入为出的原则，使各项专项资金按规定的用途使用并达到预期目的。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三、部门（单位）专项组织实施情况</w:t>
      </w:r>
    </w:p>
    <w:p>
      <w:pPr>
        <w:widowControl/>
        <w:spacing w:line="480" w:lineRule="auto"/>
        <w:ind w:firstLine="48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（一）专项组织情况分析</w:t>
      </w:r>
    </w:p>
    <w:p>
      <w:pPr>
        <w:pStyle w:val="2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完善制度，规范管理，制定各项管理制度；</w:t>
      </w:r>
    </w:p>
    <w:p>
      <w:pPr>
        <w:pStyle w:val="3"/>
        <w:ind w:left="0" w:leftChars="0"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2、严格执行预算，控制各项经费支出；</w:t>
      </w:r>
    </w:p>
    <w:p>
      <w:pPr>
        <w:pStyle w:val="4"/>
        <w:ind w:left="0" w:leftChars="0" w:firstLine="0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3、完善监管，建立长效机制</w:t>
      </w:r>
    </w:p>
    <w:p>
      <w:pPr>
        <w:widowControl/>
        <w:spacing w:line="480" w:lineRule="auto"/>
        <w:ind w:firstLine="48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（二）专项管理情况分析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四、部门（单位）整体支出绩效情况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36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1、乡村振兴工作的整体绩效目标：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健全防止返贫动态监测和帮扶机制，巩固产业发展成果，完成乡村振兴项目四个。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全年共发放小额信贷贴息303人次，共计贴息12.51万元；全年完成危房改造2户，其中修缮2户，均已通过验收并发危房改造补助4万元。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2、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平安建设</w:t>
      </w:r>
      <w:r>
        <w:rPr>
          <w:rFonts w:hint="eastAsia" w:ascii="宋体" w:hAnsi="宋体" w:eastAsia="宋体" w:cs="宋体"/>
          <w:sz w:val="32"/>
          <w:szCs w:val="32"/>
        </w:rPr>
        <w:t>工作的整体绩效目标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：将一般生产经营性安全责任事故的发生数控制为零。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36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3、</w:t>
      </w:r>
      <w:r>
        <w:rPr>
          <w:rFonts w:hint="eastAsia" w:ascii="宋体" w:hAnsi="宋体" w:eastAsia="宋体" w:cs="宋体"/>
          <w:sz w:val="32"/>
          <w:szCs w:val="32"/>
        </w:rPr>
        <w:t>人口和计划生育工作的整体绩效目标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完成免费孕前优生检查55对；产前筛查85对；两癌筛查406人。新增农村奖励扶助80人，特别扶助4人。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0"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4、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“三高四新”工作的整体绩效果目标：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完成年度非税收入征缴任务；完成市财源办推送的其他协税护税工作任务；积极支持协助辖区内耕地占用、矿产资源等税收工作。</w:t>
      </w:r>
    </w:p>
    <w:p>
      <w:pPr>
        <w:widowControl/>
        <w:wordWrap/>
        <w:adjustRightInd/>
        <w:snapToGrid/>
        <w:spacing w:before="0" w:after="0"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5、</w:t>
      </w:r>
      <w:r>
        <w:rPr>
          <w:rFonts w:hint="eastAsia" w:ascii="宋体" w:hAnsi="宋体" w:eastAsia="宋体" w:cs="宋体"/>
          <w:sz w:val="32"/>
          <w:szCs w:val="32"/>
        </w:rPr>
        <w:t>党建工作的整体绩效目标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：按党建工作要求开展相关工作。</w:t>
      </w:r>
    </w:p>
    <w:p>
      <w:pPr>
        <w:widowControl/>
        <w:wordWrap/>
        <w:adjustRightInd/>
        <w:snapToGrid/>
        <w:spacing w:before="0" w:after="0" w:line="360" w:lineRule="auto"/>
        <w:ind w:left="0" w:leftChars="0" w:right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6、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社会保障</w:t>
      </w:r>
      <w:r>
        <w:rPr>
          <w:rFonts w:hint="eastAsia" w:ascii="宋体" w:hAnsi="宋体" w:eastAsia="宋体" w:cs="宋体"/>
          <w:sz w:val="32"/>
          <w:szCs w:val="32"/>
        </w:rPr>
        <w:t>工作的整体绩效目标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：按时完成城乡居民养老保险及居民医疗保险的征缴。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>
      <w:pPr>
        <w:widowControl/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五、</w:t>
      </w:r>
      <w:r>
        <w:rPr>
          <w:rFonts w:hint="eastAsia" w:ascii="宋体" w:hAnsi="宋体" w:eastAsia="宋体" w:cs="宋体"/>
          <w:sz w:val="32"/>
          <w:szCs w:val="32"/>
        </w:rPr>
        <w:t>存在的主要问题</w:t>
      </w:r>
    </w:p>
    <w:p>
      <w:pPr>
        <w:pStyle w:val="2"/>
        <w:numPr>
          <w:ilvl w:val="0"/>
          <w:numId w:val="0"/>
        </w:numPr>
        <w:ind w:leftChars="200" w:right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1、预算编制有待更严格执行，预算编制与实际支出项目有的存在差异，预算编制不够完善，年中追加较多，决算数与预算数相差较大。  </w:t>
      </w:r>
    </w:p>
    <w:p>
      <w:pPr>
        <w:widowControl/>
        <w:spacing w:line="48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六、改进措施和有关建议</w:t>
      </w:r>
    </w:p>
    <w:p>
      <w:pPr>
        <w:widowControl/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    1、乡镇内部加强执行力度，完善考核机制。</w:t>
      </w:r>
    </w:p>
    <w:p>
      <w:pPr>
        <w:jc w:val="both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2、加强预算分析，切实提高预算的可执行性。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    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D780A1"/>
    <w:multiLevelType w:val="singleLevel"/>
    <w:tmpl w:val="62D780A1"/>
    <w:lvl w:ilvl="0" w:tentative="0">
      <w:start w:val="1"/>
      <w:numFmt w:val="chineseCounting"/>
      <w:suff w:val="nothing"/>
      <w:lvlText w:val="（%1）"/>
      <w:lvlJc w:val="left"/>
    </w:lvl>
  </w:abstractNum>
  <w:abstractNum w:abstractNumId="1">
    <w:nsid w:val="62D78121"/>
    <w:multiLevelType w:val="singleLevel"/>
    <w:tmpl w:val="62D781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mYjQxNjk4Y2QzMmY1NDY0MTdiNjM3MTFhYmFjMDAifQ=="/>
  </w:docVars>
  <w:rsids>
    <w:rsidRoot w:val="00000000"/>
    <w:rsid w:val="2F44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semiHidden/>
    <w:unhideWhenUsed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wordWrap/>
      <w:autoSpaceDE w:val="0"/>
      <w:autoSpaceDN w:val="0"/>
      <w:adjustRightInd/>
      <w:snapToGrid/>
      <w:spacing w:before="0" w:beforeAutospacing="0" w:after="0" w:afterAutospacing="0" w:line="360" w:lineRule="auto"/>
      <w:ind w:left="0" w:right="0" w:firstLine="200" w:firstLineChars="200"/>
      <w:jc w:val="both"/>
      <w:textAlignment w:val="auto"/>
      <w:outlineLvl w:val="9"/>
    </w:pPr>
    <w:rPr>
      <w:rFonts w:ascii="Times New Roman" w:hAnsi="Times New Roman" w:eastAsia="宋体" w:cs="Times New Roman"/>
      <w:color w:val="auto"/>
      <w:spacing w:val="0"/>
      <w:w w:val="100"/>
      <w:kern w:val="2"/>
      <w:position w:val="0"/>
      <w:sz w:val="30"/>
      <w:szCs w:val="30"/>
      <w:u w:val="none" w:color="auto"/>
      <w:lang w:val="en-US" w:eastAsia="zh-CN" w:bidi="ar-SA"/>
    </w:rPr>
  </w:style>
  <w:style w:type="paragraph" w:customStyle="1" w:styleId="3">
    <w:name w:val="p0"/>
    <w:basedOn w:val="1"/>
    <w:next w:val="4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4">
    <w:name w:val="index 5"/>
    <w:basedOn w:val="1"/>
    <w:next w:val="1"/>
    <w:semiHidden/>
    <w:unhideWhenUsed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2022-09-26T08:49:09Z</dcterms:created>
  <dc:creator>zz</dc:creator>
  <cp:lastModifiedBy>RB</cp:lastModifiedBy>
  <dcterms:modified xsi:type="dcterms:W3CDTF">2022-09-26T08:49:40Z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D054943ABE964B9CAA2CC470D9AFD6C5</vt:lpwstr>
  </property>
</Properties>
</file>