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320"/>
        <w:jc w:val="both"/>
        <w:rPr>
          <w:rFonts w:ascii="Calibri" w:hAnsi="Calibri" w:cs="Calibri"/>
          <w:sz w:val="21"/>
          <w:szCs w:val="21"/>
        </w:rPr>
      </w:pPr>
      <w:r>
        <w:rPr>
          <w:rFonts w:ascii="方正小标宋简体" w:hAnsi="方正小标宋简体" w:eastAsia="方正小标宋简体" w:cs="方正小标宋简体"/>
          <w:sz w:val="43"/>
          <w:szCs w:val="43"/>
          <w:bdr w:val="none" w:color="auto" w:sz="0" w:space="0"/>
        </w:rPr>
        <w:t>岔头乡</w:t>
      </w:r>
      <w:r>
        <w:rPr>
          <w:rFonts w:hint="eastAsia" w:ascii="方正小标宋简体" w:hAnsi="方正小标宋简体" w:eastAsia="方正小标宋简体" w:cs="方正小标宋简体"/>
          <w:sz w:val="43"/>
          <w:szCs w:val="43"/>
          <w:bdr w:val="none" w:color="auto" w:sz="0" w:space="0"/>
        </w:rPr>
        <w:t>人民政府基层政务公开标准目录——社会救助领域</w:t>
      </w:r>
    </w:p>
    <w:tbl>
      <w:tblPr>
        <w:tblW w:w="139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974"/>
        <w:gridCol w:w="975"/>
        <w:gridCol w:w="2220"/>
        <w:gridCol w:w="2085"/>
        <w:gridCol w:w="1050"/>
        <w:gridCol w:w="690"/>
        <w:gridCol w:w="1020"/>
        <w:gridCol w:w="540"/>
        <w:gridCol w:w="705"/>
        <w:gridCol w:w="555"/>
        <w:gridCol w:w="645"/>
        <w:gridCol w:w="630"/>
        <w:gridCol w:w="645"/>
        <w:gridCol w:w="7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5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2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08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105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9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45"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20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27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79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Style w:val="5"/>
                <w:rFonts w:hint="default" w:ascii="Calibri" w:hAnsi="Calibri" w:cs="Calibri"/>
                <w:sz w:val="21"/>
                <w:szCs w:val="21"/>
                <w:bdr w:val="none" w:color="auto" w:sz="0" w:space="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2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5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63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64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79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综合业务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政策法规文件</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《社会救助暂行办法》、各地配套政策法规文件</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《信息公开条例》及相关规定</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■政府网站■岔头乡便民服务中心■社区/村公示栏（电子屏）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监督检查</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社会救助信访通讯地址、社会救助投诉举报电话</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《信息公开条例》及相关规定</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■岔头乡便民服务中心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最低生活保障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政策法规文件</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《国务院关于进一步加强和改进最低生活保障工作的意见》（鄂民政规[2019]1号省民政厅关于印发《湖北省最低生活保障审核审批暂行办法》的通知、各地配套政策法规文件</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《信息公开条例》及相关规定</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■政府网站■岔头乡便民服务中心</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办事指南</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办理事项、办理条件、救助供养标准、申请材料、办理流程、办理时间、地点、联系方式</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《国务院关于进一步加强和改进最低生活保障工作的意见》、各地相关政策法规文件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■政府网站■岔头乡便民服务中心</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最低生活保障</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审核信息</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初审对象名单及相关信息</w:t>
            </w:r>
          </w:p>
        </w:tc>
        <w:tc>
          <w:tcPr>
            <w:tcW w:w="2085" w:type="dxa"/>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《国务院关于进一步加强和改进最低生活保障工作的意见》、各地相关政策法规文件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最低生活保障</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审批信息</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低保对象名单及相关信息</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《国务院关于进一步加强和改进最低生活保障工作的意见》、各地相关政策法规文件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■政府网站■社区/企事业单位/村公示栏（电子屏）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特困人员救助供养</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政策法规文件</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健全特困人员救助供养制度的意见》、民政部关于印发《特困人员认定办法》的通知、（国发[2016]14号省民政厅关于贯彻落实《国务院关于进一步健全特困人员救助供养制度的意见》的通知、各地配套政策法规文件</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《信息公开条例》及相关规定</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■岔头乡便民服务中心</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特困人员救助供养</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办事指南</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办理事项、办理条件、最低生活保障标准、申请材料、办理流程、办理时间、地点、联系方式</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《国务院关于进一步健全特困人员救助供养制度的意见》、各地相关政策法规文件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■政府网站■岔头乡便民服务中心</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特困人员救助供养</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审核信息</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初审对象名单及相关信息、终止供养名单</w:t>
            </w:r>
          </w:p>
        </w:tc>
        <w:tc>
          <w:tcPr>
            <w:tcW w:w="2085" w:type="dxa"/>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《国务院关于进一步健全特困人员救助供养制度的意见》、各地相关政策法规文件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特困人员救助供养</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审批信息</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特困人员名单及相关信息</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《国务院关于进一步健全特困人员救助供养制度的意见》、各地相关政策法规文件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■政府网站■社区/村公示栏（电子屏）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临时救助</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政策法规文件</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《国务院关于全面建立临时救助制度的通知》《湖北省民政厅 湖北省财政厅关于进一步加强和改进临时救助工作的实施意见》（鄂民政发〔2019〕13号）各地配套政策法规文件</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《信息公开条例》及相关规定</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■政府网站■岔头乡便民服务中心</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临时救助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办事指南</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办理事项、办理条件、救助标准、申请材料、办理流程、办理时间、地点、联系方式</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《国务院关于全面建立临时救助制度的通知》、各地相关政策法规文件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■政府网站■岔头乡便民服务中心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审核审批信息</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支出型临时救助对象名单、救助金额、救助事由</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《国务院关于全面建立临时救助制度的通知》各地相关政策法规文件</w:t>
            </w:r>
          </w:p>
        </w:tc>
        <w:tc>
          <w:tcPr>
            <w:tcW w:w="10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制定或获取信息之日起10个工作日内</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■社区/企事业单位/村公示栏（电子屏）</w:t>
            </w:r>
          </w:p>
        </w:tc>
        <w:tc>
          <w:tcPr>
            <w:tcW w:w="5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5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岔头乡人民政府基层政务公开标准目录——公共法律服务领域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780"/>
        <w:gridCol w:w="1200"/>
        <w:gridCol w:w="2252"/>
        <w:gridCol w:w="2222"/>
        <w:gridCol w:w="976"/>
        <w:gridCol w:w="676"/>
        <w:gridCol w:w="1021"/>
        <w:gridCol w:w="661"/>
        <w:gridCol w:w="601"/>
        <w:gridCol w:w="631"/>
        <w:gridCol w:w="616"/>
        <w:gridCol w:w="691"/>
        <w:gridCol w:w="691"/>
        <w:gridCol w:w="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8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25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w:t>
            </w:r>
            <w:r>
              <w:rPr>
                <w:rStyle w:val="5"/>
                <w:rFonts w:hint="default" w:ascii="Calibri" w:hAnsi="Calibri" w:cs="Calibri"/>
                <w:sz w:val="21"/>
                <w:szCs w:val="21"/>
                <w:bdr w:val="none" w:color="auto" w:sz="0" w:space="0"/>
              </w:rPr>
              <w:t>11</w:t>
            </w:r>
            <w:r>
              <w:rPr>
                <w:rStyle w:val="5"/>
                <w:rFonts w:hint="eastAsia" w:ascii="宋体" w:hAnsi="宋体" w:eastAsia="宋体" w:cs="宋体"/>
                <w:sz w:val="21"/>
                <w:szCs w:val="21"/>
                <w:bdr w:val="none" w:color="auto" w:sz="0" w:space="0"/>
              </w:rPr>
              <w:t>容（要素）</w:t>
            </w:r>
          </w:p>
        </w:tc>
        <w:tc>
          <w:tcPr>
            <w:tcW w:w="22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9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60"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24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38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69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12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25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1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69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7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法治宣传教育</w:t>
            </w:r>
          </w:p>
        </w:tc>
        <w:tc>
          <w:tcPr>
            <w:tcW w:w="12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法律知识普及服务</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普法动态资讯；普法讲师团信息等</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《中共中央、国务院转发&lt;中央宣传部、司法部关于在公民中开展法治宣传教育的第七个五年规划（2016－2020年）&gt;》、各省“七五”普法规划</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自制作或获取该信息之日起20个工作日内公开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岔头乡司法所</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2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推广法治文化服务</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辖区内法治文化阵地信息；法治文化作品、产品</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岔头乡司法所</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113</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法律查询服务</w:t>
            </w:r>
          </w:p>
        </w:tc>
        <w:tc>
          <w:tcPr>
            <w:tcW w:w="12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法律服务机构、人员信息查询服务</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辖区内的律师、公证、基层法律服务、司法鉴定、仲裁、人民调解等法律服务机构和人员有关基本信息、从业信息和信用信息等</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自制作或获取该信息之日起20个工作日内公开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岔头乡司法所</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法律咨询</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服务</w:t>
            </w:r>
          </w:p>
        </w:tc>
        <w:tc>
          <w:tcPr>
            <w:tcW w:w="12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公共法律服务实体平台、热线平台、网络平台咨询服务</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公共法律服务实体、热线、网络平台法律咨询服务指南</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自制作或获取该信息之日起20个工作日内公开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岔头乡司法所</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公共法律服务平台</w:t>
            </w:r>
          </w:p>
        </w:tc>
        <w:tc>
          <w:tcPr>
            <w:tcW w:w="12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公共法律服务实体、热线、网络平台信息</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公共法律服务平台建设相关规划；公共法律服务中心、工作站具体地址；12348公共法律服务热线号码；中国法律服务网和各省级法律服务网网址；三大平台提供的公共法律服务事项清单及服务指南</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自制作或获取该信息之日起20个工作日内公开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岔头乡司法所</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ascii="仿宋_GB2312" w:hAnsi="Calibri" w:eastAsia="仿宋_GB2312" w:cs="仿宋_GB2312"/>
          <w:sz w:val="21"/>
          <w:szCs w:val="21"/>
          <w:bdr w:val="none" w:color="auto" w:sz="0" w:space="0"/>
        </w:rPr>
        <w:br w:type="textWrapping"/>
      </w:r>
      <w:r>
        <w:rPr>
          <w:rFonts w:hint="eastAsia" w:ascii="方正小标宋简体" w:hAnsi="方正小标宋简体" w:eastAsia="方正小标宋简体" w:cs="方正小标宋简体"/>
          <w:sz w:val="43"/>
          <w:szCs w:val="43"/>
          <w:bdr w:val="none" w:color="auto" w:sz="0" w:space="0"/>
        </w:rPr>
        <w:t>岔头乡人民政府基层政务公开标准目录——财政预决算领域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989"/>
        <w:gridCol w:w="839"/>
        <w:gridCol w:w="3040"/>
        <w:gridCol w:w="1828"/>
        <w:gridCol w:w="734"/>
        <w:gridCol w:w="674"/>
        <w:gridCol w:w="1019"/>
        <w:gridCol w:w="659"/>
        <w:gridCol w:w="600"/>
        <w:gridCol w:w="630"/>
        <w:gridCol w:w="615"/>
        <w:gridCol w:w="689"/>
        <w:gridCol w:w="704"/>
        <w:gridCol w:w="6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83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304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183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7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60"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24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39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5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304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83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1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财政预决算</w:t>
            </w:r>
          </w:p>
        </w:tc>
        <w:tc>
          <w:tcPr>
            <w:tcW w:w="84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部门</w:t>
            </w:r>
            <w:r>
              <w:rPr>
                <w:rFonts w:hint="eastAsia" w:ascii="宋体" w:hAnsi="宋体" w:eastAsia="宋体" w:cs="宋体"/>
                <w:sz w:val="18"/>
                <w:szCs w:val="18"/>
                <w:bdr w:val="none" w:color="auto" w:sz="0" w:space="0"/>
              </w:rPr>
              <w:br w:type="textWrapping"/>
            </w:r>
            <w:r>
              <w:rPr>
                <w:rFonts w:hint="eastAsia" w:ascii="宋体" w:hAnsi="宋体" w:eastAsia="宋体" w:cs="宋体"/>
                <w:sz w:val="18"/>
                <w:szCs w:val="18"/>
                <w:bdr w:val="none" w:color="auto" w:sz="0" w:space="0"/>
              </w:rPr>
              <w:t>预算</w:t>
            </w: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收支总体情况表：①部门收支总体情况表。②部门收入总体情况表。③部门支出总体情况表。</w:t>
            </w:r>
          </w:p>
        </w:tc>
        <w:tc>
          <w:tcPr>
            <w:tcW w:w="18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《预算法》、《中华人民共和国政府信息公开条例》、《财政部关于印发&lt;地方预决算公开操作规程的通知&gt;》等法律法规和文件规定</w:t>
            </w:r>
          </w:p>
        </w:tc>
        <w:tc>
          <w:tcPr>
            <w:tcW w:w="7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本级人民代表大会或其党委会批准后20日内</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岔头乡财政所</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6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财政拨款收支情况表：①财政拨款收支总体情况表。②一般公共预算支出情况表。③一般公共预算基本支出情况表。④一般公共预算“三公”经费支出情况表。⑤政府性基金预算支出情况表。</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一般公共预算支出情况表公开到功能分类项级科目。一般公共预算基本支出表公开到经济分类款级科目。</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没有数据的表格应当列出空表并说明。</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财政预决算</w:t>
            </w:r>
          </w:p>
        </w:tc>
        <w:tc>
          <w:tcPr>
            <w:tcW w:w="84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部门</w:t>
            </w:r>
            <w:r>
              <w:rPr>
                <w:rFonts w:hint="eastAsia" w:ascii="宋体" w:hAnsi="宋体" w:eastAsia="宋体" w:cs="宋体"/>
                <w:sz w:val="18"/>
                <w:szCs w:val="18"/>
                <w:bdr w:val="none" w:color="auto" w:sz="0" w:space="0"/>
              </w:rPr>
              <w:br w:type="textWrapping"/>
            </w:r>
            <w:r>
              <w:rPr>
                <w:rFonts w:hint="eastAsia" w:ascii="宋体" w:hAnsi="宋体" w:eastAsia="宋体" w:cs="宋体"/>
                <w:sz w:val="18"/>
                <w:szCs w:val="18"/>
                <w:bdr w:val="none" w:color="auto" w:sz="0" w:space="0"/>
              </w:rPr>
              <w:t>决算</w:t>
            </w: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收支总体情况表：①部门收支总体情况表。②部门收入总体情况表。③部门支出总体情况表。</w:t>
            </w:r>
          </w:p>
        </w:tc>
        <w:tc>
          <w:tcPr>
            <w:tcW w:w="18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《预算法》、《中华人民共和国政府信息公开条例》、《财政部关于印发&lt;地方预决算公开操作规程的通知&gt;》等法律法规和文件规定</w:t>
            </w:r>
          </w:p>
        </w:tc>
        <w:tc>
          <w:tcPr>
            <w:tcW w:w="7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本级人民代表大会或其党委会批准后20日内</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岔头乡财政所</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6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15"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财政拨款收支情况表：①财政拨款收支总体情况表。②一般公共预算支出情况表。③一般公共预算基本支出情况表。④一般公共预算“三公”经费支出情况表。⑤政府性基金预算支出情况表。</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一般公共预算支出情况表公开到功能分类项级科目。一般公共预算基本支出表公开到经济分类款级科目。</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18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1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财政预决算</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部门</w:t>
            </w:r>
            <w:r>
              <w:rPr>
                <w:rFonts w:hint="eastAsia" w:ascii="宋体" w:hAnsi="宋体" w:eastAsia="宋体" w:cs="宋体"/>
                <w:sz w:val="18"/>
                <w:szCs w:val="18"/>
                <w:bdr w:val="none" w:color="auto" w:sz="0" w:space="0"/>
              </w:rPr>
              <w:br w:type="textWrapping"/>
            </w:r>
            <w:r>
              <w:rPr>
                <w:rFonts w:hint="eastAsia" w:ascii="宋体" w:hAnsi="宋体" w:eastAsia="宋体" w:cs="宋体"/>
                <w:sz w:val="18"/>
                <w:szCs w:val="18"/>
                <w:bdr w:val="none" w:color="auto" w:sz="0" w:space="0"/>
              </w:rPr>
              <w:t>决算</w:t>
            </w:r>
          </w:p>
        </w:tc>
        <w:tc>
          <w:tcPr>
            <w:tcW w:w="30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18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《预算法》、《中华人民共和国政府信息公开条例》、《财政部关于印发&lt;地方预决算公开操作规程的通知&gt;》等法律法规和文件规定</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本级人民代表大会或其党委会批准后20日内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岔头乡财政所</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仿宋_GB2312" w:hAnsi="Calibri" w:eastAsia="仿宋_GB2312" w:cs="仿宋_GB2312"/>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仿宋_GB2312" w:hAnsi="Calibri" w:eastAsia="仿宋_GB2312" w:cs="仿宋_GB2312"/>
          <w:sz w:val="21"/>
          <w:szCs w:val="21"/>
          <w:bdr w:val="none" w:color="auto" w:sz="0" w:space="0"/>
        </w:rPr>
        <w:br w:type="textWrapping"/>
      </w:r>
      <w:r>
        <w:rPr>
          <w:rFonts w:hint="eastAsia" w:ascii="方正小标宋简体" w:hAnsi="方正小标宋简体" w:eastAsia="方正小标宋简体" w:cs="方正小标宋简体"/>
          <w:sz w:val="43"/>
          <w:szCs w:val="43"/>
          <w:bdr w:val="none" w:color="auto" w:sz="0" w:space="0"/>
        </w:rPr>
        <w:t>岔头乡人民政府基层政务公开标准目录——就业领域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974"/>
        <w:gridCol w:w="974"/>
        <w:gridCol w:w="2216"/>
        <w:gridCol w:w="2201"/>
        <w:gridCol w:w="959"/>
        <w:gridCol w:w="674"/>
        <w:gridCol w:w="1019"/>
        <w:gridCol w:w="644"/>
        <w:gridCol w:w="585"/>
        <w:gridCol w:w="629"/>
        <w:gridCol w:w="659"/>
        <w:gridCol w:w="719"/>
        <w:gridCol w:w="736"/>
        <w:gridCol w:w="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5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2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205" w:type="dxa"/>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96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3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29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45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7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2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6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72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72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210" w:right="0" w:firstLine="0"/>
              <w:textAlignment w:val="center"/>
              <w:rPr>
                <w:rFonts w:hint="default" w:ascii="Calibri" w:hAnsi="Calibri" w:cs="Calibri"/>
                <w:sz w:val="21"/>
                <w:szCs w:val="21"/>
              </w:rPr>
            </w:pPr>
            <w:r>
              <w:rPr>
                <w:rFonts w:hint="eastAsia" w:ascii="宋体" w:hAnsi="宋体" w:eastAsia="宋体" w:cs="宋体"/>
                <w:sz w:val="21"/>
                <w:szCs w:val="21"/>
                <w:bdr w:val="none" w:color="auto" w:sz="0" w:space="0"/>
              </w:rPr>
              <w:t>乡级</w:t>
            </w:r>
          </w:p>
        </w:tc>
        <w:tc>
          <w:tcPr>
            <w:tcW w:w="7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就业信息服务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就业政策法规咨询</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就业创业政策项目、对象范围、政策申请条件、政策申请材料、办理流程、办理地点（方式）、咨询电话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5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岗位信息发布</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招聘单位、岗位要求、福利待遇、招聘流程、应聘方式、咨询电话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同上</w:t>
            </w: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求职信息登记</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服务对象、提交材料、办理流程、服务时间、服务地点（方式）、咨询电话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同上</w:t>
            </w: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市场工资指导价位信息发布</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市场工资指导价位、相关说明材料、咨询电话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同上</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职业培训信息发布</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培训项目、对象范围、培训内容、培训课时、授课地点、补贴标准、报名材料、报名地点（方式）、咨询电话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职业介绍、职业指导和创业开业指导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职业介绍</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服务内容、服务对象、提交材料、服务时间、服务地点（方式）、咨询电话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同上</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职业指导</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2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职业介绍、职业指导和创业开业指导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创业开业指导</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服务内容、服务对象、提交材料、服务时间、服务地点（方式）、咨询电话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事项公开信息形成或变更之日起20个工作日内公开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8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公共就业服务专项活动</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公共就业服务专项活动</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活动通知、活动时间、参与方式、相关材料、活动地址、咨询电话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事项公开信息形成或变更之日起20个工作日内公开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就业失业登记</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失业登记</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事项公开信息形成或变更之日起20个工作日内公开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2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就业登记</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0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就业失业登记</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《就业创业证》申领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创业服务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创业补贴申领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创业担保贷款申请</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2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15</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对就业困难人员（含建档立卡贫困劳动力）实施就业援助</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就业困难人员认定</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38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就业困难人员社会保险补贴申领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2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公益性岗位补贴申领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18</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对就业困难人员（含建档立卡贫困劳动力）实施就业援助</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求职创业补贴申领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吸纳贫困劳动力就业奖补申领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20</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高校毕业生就业服务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高等学校等毕业生接收手续办理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21</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高校毕业生就业服务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就业见习补贴申领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求职创业补贴申领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高校毕业生社保补贴申领</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对象范围、申请人权利和义务、申请条件、申请材料、办理流程、办理时限、办理地点（方式）、办理结果告知方式、咨询电话</w:t>
            </w:r>
          </w:p>
        </w:tc>
        <w:tc>
          <w:tcPr>
            <w:tcW w:w="22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24</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基本公共就业创业政府购买服务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政府向社会购买基本公共就业创业服务成果</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文件依据、购买项目、购买内容及评价标准、购买主体、承接主体条件、购买方式、提交材料、购买流程、受理地点（方式）、受理结果告知方式、咨询电话</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《中华人民共和国政府信息公开条例》、《就业促进法》、《人力资源市场暂行条例》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25</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国（境）外人员入境就业</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国（境）外人员入境就业</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文件依据、对象范围、申请条件、申请材料、办理流程、办理时限、办理地点（方式）、办理结果告知方式、咨询电话</w:t>
            </w:r>
          </w:p>
        </w:tc>
        <w:tc>
          <w:tcPr>
            <w:tcW w:w="22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《中华人民共和国政府信息公开条例》、《出境入境管理法》、《国务院对确需保留的行政审批项目设定行政许可的决定》</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仿宋_GB2312" w:hAnsi="Calibri" w:eastAsia="仿宋_GB2312" w:cs="仿宋_GB2312"/>
          <w:sz w:val="21"/>
          <w:szCs w:val="21"/>
          <w:bdr w:val="none" w:color="auto" w:sz="0" w:space="0"/>
        </w:rPr>
        <w:br w:type="textWrapping"/>
      </w:r>
      <w:r>
        <w:rPr>
          <w:rFonts w:hint="eastAsia" w:ascii="方正小标宋简体" w:hAnsi="方正小标宋简体" w:eastAsia="方正小标宋简体" w:cs="方正小标宋简体"/>
          <w:sz w:val="43"/>
          <w:szCs w:val="43"/>
          <w:bdr w:val="none" w:color="auto" w:sz="0" w:space="0"/>
        </w:rPr>
        <w:t>岔头乡人民政府基层政务公开标准目录——社会保险领域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974"/>
        <w:gridCol w:w="975"/>
        <w:gridCol w:w="2220"/>
        <w:gridCol w:w="2190"/>
        <w:gridCol w:w="960"/>
        <w:gridCol w:w="675"/>
        <w:gridCol w:w="1005"/>
        <w:gridCol w:w="645"/>
        <w:gridCol w:w="585"/>
        <w:gridCol w:w="615"/>
        <w:gridCol w:w="690"/>
        <w:gridCol w:w="585"/>
        <w:gridCol w:w="750"/>
        <w:gridCol w:w="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5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2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19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96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0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30"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30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33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84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2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58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75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84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社会保险登记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机关事业单位社会保险登记</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《中华人民共和国政府信息公开条例》、《社会保险法》、《国务院关于机关事业单位工作人员养老保险制度改革的决定》</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工程建设项目办理工伤保险参保登记</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《中华人民共和国政府信息公开条例》、《社会保险法》、《社会保险费征缴暂行条例》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3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社会保险登记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仿宋_GB2312" w:hAnsi="Calibri" w:eastAsia="仿宋_GB2312" w:cs="仿宋_GB2312"/>
                <w:sz w:val="21"/>
                <w:szCs w:val="21"/>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参保单位注销</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《中华人民共和国政府信息公开条例》、《社会保险法》、《社会保险费征缴暂行条例》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职工参保登记</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城乡居民养老保险参保登记</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社会保险参保信息维护</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单位（项目）基本信息变更</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《中华人民共和国政府信息公开条例》、《社会保险法》、《社会保险费征缴暂行条例》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个人基本信息变更</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社会保险参保信息维护</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养老保险待遇发放账户维护申请</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《中华人民共和国政府信息公开条例》、《社会保险法》、《社会保险费征缴暂行条例》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8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工伤保险待遇发放账户维护申请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失业保险待遇发放账户维护申请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社会保险缴费申报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缴费人员增减申报</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《中华人民共和国政府信息公开条例》、《社会保险法》、《社会保险费征缴暂行条例》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2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社会保险缴费申报与变更</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社会保险费延缴申请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4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社会保险费欠费补缴申报</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4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15</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社会保险参保缴费记录查询</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单位参保证明查询打印</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《中华人民共和国政府信息公开条例》、《社会保险法》、《社会保险费征缴暂行条例》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个人权益记录查询打印</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23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17</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养老保险服务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职工正常退休(职)申请</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《中华人民共和国政府信息公开条例》、《社会保险法》、《劳动保险条例》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18</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城乡居民养老保险待遇申领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暂停养老保险待遇申请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20</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恢复养老保险待遇申请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个人账户一次性待遇申领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丧葬补助金、抚恤金申领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5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23</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养老保险服务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城乡居民养老保险注销登记</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《信息公开条例》、《社会保险法》、《劳动保险条例》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9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病残津贴申领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城镇职工基本养老保险关系转移接续申请</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《中华人民共和国政府信息公开条例》、《社会保险法》、《国务院办公厅关于转发人力资源社会保障部财政部城镇企业职工基本养老保险关系转移接续暂行办法的通知》</w:t>
            </w: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50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机关事业单位养老保险关系转移接续申请</w:t>
            </w:r>
          </w:p>
        </w:tc>
        <w:tc>
          <w:tcPr>
            <w:tcW w:w="22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《中华人民共和国政府信息公开条例》、《社会保险法》、《人力资源社会保障部财政部关于机关事业单位基本养老保险关系和职业年金转移接续有关问题的通知》</w:t>
            </w: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18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27</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养老保险服务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城乡居民基本养老保险关系转移接续申请</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《中华人民共和国政府信息公开条例》、《社会保险法》、《劳动保险条例》</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28</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机关事业单位基本养老保险与城镇企业职工基本养老保险互转申请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《中华人民共和国政府信息公开条例》、《社会保险法》、《人力资源社会保障部财政部关于机关事业单位基本养老保险关系和职业年金转移接续有关问题的通知》</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城镇职工基本养老保险与城乡居民基本养老保险制度衔接申请  </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《中华人民共和国政府信息公开条例》、《社会保险法》《人力资源社会保障部财政部关于印发＜城乡养老保险制度衔接暂行办法＞的通知》</w:t>
            </w:r>
          </w:p>
        </w:tc>
        <w:tc>
          <w:tcPr>
            <w:tcW w:w="9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30</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养老保险服务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军地养老保险关系转移接续申请</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《中华人民共和国政府信息公开条例》、《社会保险法》、《人力资源社会保障部财政部总参谋部总政治部总后勤部关于军人退役基本养老保险关系转移接续有关问题的通知》</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多重养老保险关系个人账户退费</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32</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工伤保险服务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工伤事故备案</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《中华人民共和国政府信息公开条例》、《社会保险法》、《工伤保险条例》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5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用人单位办理工伤登记</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4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变更工伤登记</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1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协议医疗机构的确认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协议康复机构的确认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辅助器具配置协议机构的确认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6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38</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异地居住就医申请确认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异地工伤就医报告</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6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40</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工伤保险服务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旧伤复发申请确认</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《中华人民共和国政府信息公开条例》、《社会保险法》、《工伤保险条例》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转诊转院申请确认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8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工伤康复申请确认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3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工伤康复治疗期延长申请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辅助器具配置或更换申请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辅助器具异地配置申请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6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停工留薪期确认和延长确认</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47</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宋体" w:hAnsi="宋体" w:eastAsia="宋体" w:cs="宋体"/>
                <w:sz w:val="18"/>
                <w:szCs w:val="18"/>
                <w:bdr w:val="none" w:color="auto" w:sz="0" w:space="0"/>
              </w:rPr>
              <w:t>工伤保险服务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工伤医疗（康复）费用申报</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《中华人民共和国政府信息公开条例》、《社会保险法》、《工伤保险条例》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2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48</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住院伙食补助费申领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统筹地区以外交通、食宿费申领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50</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一次性工伤医疗补助金申请</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辅助器具配置（更换）费用申报</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52</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工伤保险服务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伤残待遇申领（一次性伤残补助金、伤残津贴和生活护理费）</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《中华人民共和国政府信息公开条例》、《社会保险法》、《工伤保险条例》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一次性工亡补助金（含生活困难，预支50%确认）、丧葬补助金申领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8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供养亲属抚恤金申领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工伤保险待遇变更</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6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56</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失业保险服务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失业保险金申领</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《中华人民共和国政府信息公开条例》、《社会保险法》、《失业保险条例》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丧葬补助金和抚恤金申领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58</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职业培训补贴申领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3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职业介绍补贴申领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60</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农民合同制工人一次性生活补助申领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9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代缴基本医疗保险费</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62</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失业保险服务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价格临时补贴申领</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《中华人民共和国政府信息公开条例》、《社会保险法》、《失业保险条例》</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失业保险关系转移接续</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稳岗补贴申领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7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技能提升补贴申领</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东部7省（市）扩大支出试点项目</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67</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企业年金方案备案</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企业年金方案备案</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《中华人民共和国政府信息公开条例》、《社会保险法》、《企业年金办法》</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68</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宋体" w:hAnsi="宋体" w:eastAsia="宋体" w:cs="宋体"/>
                <w:sz w:val="18"/>
                <w:szCs w:val="18"/>
                <w:bdr w:val="none" w:color="auto" w:sz="0" w:space="0"/>
              </w:rPr>
              <w:t>企业年金方案备案</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企业年金方案重要条款变更备案</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企业年金方案终止备案</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70</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社会保障卡服务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社会保障卡申领</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《中华人民共和国政府信息公开条例》、《社会保险法》、《人力资源和社会保障部关于印发“中华人民共和国社会保障卡”管理办法的通知》</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社会保障卡启用（含社会保障卡银行账户激活）</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72</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社会保障卡应用状态查询</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73</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社会保障卡服务</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社会保障卡信息变更（非关键信息）</w:t>
            </w:r>
          </w:p>
        </w:tc>
        <w:tc>
          <w:tcPr>
            <w:tcW w:w="22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事项名称、事项简述、办理材料、办理方式、办理时限、结果送达、收费依据及标准、办事时间、办理机构及地点、咨询查询途径、监督投诉渠道</w:t>
            </w:r>
          </w:p>
        </w:tc>
        <w:tc>
          <w:tcPr>
            <w:tcW w:w="21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《中华人民共和国政府信息公开条例》、《社会保险法》、《人力资源和社会保障部关于印发“中华人民共和国社会保障卡”管理办法的通知》</w:t>
            </w:r>
          </w:p>
        </w:tc>
        <w:tc>
          <w:tcPr>
            <w:tcW w:w="9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公开事项信息形成或变更之日起20个工作日内公开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岔头乡劳动保障站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■岔头乡便民服务中心</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74</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社会保障卡密码修改与重置</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9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社会保障卡挂失与解挂</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76</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社会保障卡补换、换领、换发</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社会保障卡注销</w:t>
            </w:r>
          </w:p>
        </w:tc>
        <w:tc>
          <w:tcPr>
            <w:tcW w:w="22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岔头乡人民政府基层政务公开标准目录—农村集体土地征收领域</w:t>
      </w:r>
    </w:p>
    <w:tbl>
      <w:tblPr>
        <w:tblW w:w="158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990"/>
        <w:gridCol w:w="991"/>
        <w:gridCol w:w="2252"/>
        <w:gridCol w:w="1681"/>
        <w:gridCol w:w="1681"/>
        <w:gridCol w:w="1516"/>
        <w:gridCol w:w="676"/>
        <w:gridCol w:w="1021"/>
        <w:gridCol w:w="495"/>
        <w:gridCol w:w="766"/>
        <w:gridCol w:w="646"/>
        <w:gridCol w:w="631"/>
        <w:gridCol w:w="736"/>
        <w:gridCol w:w="631"/>
        <w:gridCol w:w="6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8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25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1680" w:type="dxa"/>
            <w:tcBorders>
              <w:top w:val="single" w:color="auto" w:sz="6" w:space="0"/>
              <w:left w:val="nil"/>
              <w:bottom w:val="nil"/>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151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60"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27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36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6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25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51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3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73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63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675" w:type="dxa"/>
            <w:tcBorders>
              <w:top w:val="single" w:color="auto" w:sz="6" w:space="0"/>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530" w:hRule="atLeast"/>
        </w:trPr>
        <w:tc>
          <w:tcPr>
            <w:tcW w:w="42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征地前期准备</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拟征收土地告知</w:t>
            </w:r>
          </w:p>
        </w:tc>
        <w:tc>
          <w:tcPr>
            <w:tcW w:w="225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《国务院关于深化改革严格土地管理的决定》</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在实地启动拟征收土地工作时，在村公示栏公开。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■征地信息公开平台</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√面向拟征收土地所在地的村集体成员</w:t>
            </w:r>
          </w:p>
        </w:tc>
        <w:tc>
          <w:tcPr>
            <w:tcW w:w="64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5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收到征地批准文件之日起10个工作日内，在政府网站、征地信息公开平台公开。</w:t>
            </w: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6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征地前期准备</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拟征收土地现状调查</w:t>
            </w:r>
          </w:p>
        </w:tc>
        <w:tc>
          <w:tcPr>
            <w:tcW w:w="225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拟征收土地现状调查结果按规定确认后，调查结果予以公开。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1.征收土地勘测调查表；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2.地上附着物和青苗调查登记表；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〔*土地勘测定界图件（涉及国家秘密的项目除外；图件应按有关法律法规规定予以技术处理）〕。</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《土地管理法》、《国务院关于深化改革严格土地管理的决定》</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拟征收土地现状调查结束后5个工作日内，在村公示栏公开。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■征地信息公开平台</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√面向拟征收土地所在地的村集体成员</w:t>
            </w:r>
          </w:p>
        </w:tc>
        <w:tc>
          <w:tcPr>
            <w:tcW w:w="64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color w:val="FF0000"/>
                <w:sz w:val="18"/>
                <w:szCs w:val="18"/>
                <w:bdr w:val="none" w:color="auto" w:sz="0" w:space="0"/>
              </w:rPr>
              <w:t> </w:t>
            </w: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5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收到征地批准文件之日起10个工作日内，在政府网站、征地信息公开平台公开。</w:t>
            </w: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6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bdr w:val="none" w:color="auto" w:sz="0" w:space="0"/>
              </w:rPr>
              <w:t>3</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征地前期准备</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拟征地听证</w:t>
            </w:r>
          </w:p>
        </w:tc>
        <w:tc>
          <w:tcPr>
            <w:tcW w:w="225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征地前期工作中依申请开展听证工作的，听证结果予以公开。按拟征收土地告知确定的时间制作《听证通知书》；按《听证通知书》规定的时间组织听证；实施听证的，公开听证相关材料。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1.《听证通知书》；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2.听证处理意见；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〔*听证笔录有关资料〕。</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《国土资源听证规定》、《国土资源部办公厅关于进一步做好市县征地信息公开工作有关问题的通知》</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①《听证通知书》应在组织听证7个工作日前予以公开；②其他听证公开内容在拟征地听证工作结束后5个工作日内在村公示栏公开。</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■征地信息公开平台</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√面向拟征收土地所在地的村集体成员</w:t>
            </w:r>
          </w:p>
        </w:tc>
        <w:tc>
          <w:tcPr>
            <w:tcW w:w="64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950" w:hRule="atLeast"/>
        </w:trPr>
        <w:tc>
          <w:tcPr>
            <w:tcW w:w="420"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5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收到征地批准文件之日起10个工作日内，在政府网站、征地信息公开平台公开。</w:t>
            </w: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仿宋_GB2312" w:hAnsi="Calibri" w:eastAsia="仿宋_GB2312" w:cs="仿宋_GB2312"/>
                <w:sz w:val="18"/>
                <w:szCs w:val="18"/>
                <w:bdr w:val="none" w:color="auto" w:sz="0" w:space="0"/>
              </w:rPr>
              <w:t>√</w:t>
            </w:r>
          </w:p>
        </w:tc>
        <w:tc>
          <w:tcPr>
            <w:tcW w:w="76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征地审查报批</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征地批准文件</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有权一级人民政府批准用地的批复文件。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1.国务院批准用地批复文件（指用地由国务院批准）；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2.省级人民政府批准用地批复文件（指用地由省级人民政府批准）；</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《土地管理法》、《中华人民共和国政府信息公开条例》</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收到征地批准文件之日起10个工作日内公开。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■征地信息公开平台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■社区/村公示栏</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6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征地组织实施</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土地征收公告</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根据用地批复文件，市人民政府拟定征收土地公告并予以公开。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1.征地批准机关、批准文号、批准时间和批准用途；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2.征地补偿标准、农业人口安置方式、社会保障途径等；</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《土地管理法》、《征收土地公告办法》</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收到征地批准文件之日起10个工作日内公开。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■征地信息公开平台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■社区/村公示栏</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6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56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征地组织实施</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征地补偿登记</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征地补偿登记汇总表。</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〔*征地补偿登记前置与征收土地现状调查合并进行的，在前置环节一并公开〕。</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《土地管理法》、《中华人民共和国政府信息公开条例》</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征地补偿登记结束后5个工作日内公开。公示结束后，转为依申请公开。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√拟征收土地所在地的村集体成员</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990" w:type="dxa"/>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征地组织实施</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征地补偿安置方案公告</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征收土地公告期满后，县（市、区）自然资源主管部门和负责农村集体土地征收的有关部门拟定《征地补偿安置方案》并予以公开。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1.被征收土地的位置、地类、面积，地上附着物和青苗的种类、数量，需要安置的农业人口和数量；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2.土地补偿费和安置补助费的标准、数额、支付对象和支付方式；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3.地上附着物和青苗的补偿标准与支付方式；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4.社会保障费用的筹集方法、缴费比例和办法；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5.农业人员安置具体途径；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6.其他有关征地补偿、安置的具体措施；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7.听证等救济途径；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〔*征地补偿安置方案前置的，在前置环节一并公开〕。</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《国土资源部办公厅关于进一步做好市县征地信息公开工作有关问题的通知》、《征收土地公告办法》。</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拟定《征地补偿安置方案》后5个工作日内公开。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公示结束后，转为依申请公开。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√拟征收土地所在地的村集体成员</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99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征地组织实施</w:t>
            </w: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征地补偿安置方案听证</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依申请开展听证工作的，听证结果公开。按征地补偿安置方案公告确定的时间制作《听证通知书》；按《听证通知书》规定的时间组织听证；实施听证的，公开听证相关材料。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1.《听证通知书》；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2.听证处理意见；〔*听证笔录有关资料〕。</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《国土资源听证规定》、《国土资源部办公厅关于进一步做好市县征地信息公开工作有关问题的通知》</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①《听证通知书》应在组织听证7个工作日前予以公开；②其他听证公开内容在征地听证结束后5个工作日内公开。公示结束后，转为依申请公开。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√拟征收土地所在地的村集体成员</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99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9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征地补偿费用支付</w:t>
            </w:r>
          </w:p>
        </w:tc>
        <w:tc>
          <w:tcPr>
            <w:tcW w:w="22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征地补偿费用支付凭证。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〔在被征地村公告栏张贴，予以公开，张贴之日起20个工作日后可依申请公开〕。</w:t>
            </w: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《中华人民共和国政府信息公开条例》、《征收土地公告办法》</w:t>
            </w:r>
          </w:p>
        </w:tc>
        <w:tc>
          <w:tcPr>
            <w:tcW w:w="151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获得支付凭证后5个工作日内予以公开。公示结束后，转为依申请公开。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岔头乡征收办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■社区/企事业单位/村公示栏（电子屏）</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√拟征收土地所在地的村集体成员</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岔头乡人民政府基层政务公开标准目录——农村危房改造领域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974"/>
        <w:gridCol w:w="974"/>
        <w:gridCol w:w="2231"/>
        <w:gridCol w:w="2127"/>
        <w:gridCol w:w="1034"/>
        <w:gridCol w:w="675"/>
        <w:gridCol w:w="1019"/>
        <w:gridCol w:w="495"/>
        <w:gridCol w:w="689"/>
        <w:gridCol w:w="659"/>
        <w:gridCol w:w="719"/>
        <w:gridCol w:w="704"/>
        <w:gridCol w:w="704"/>
        <w:gridCol w:w="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5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2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13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10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185"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38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39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70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2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3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72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70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70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70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部门文件</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农村危房改造相关文件</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文件分类、生成日期、标题、文号、有效性、关键词和具体内容等</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《中华人民共和国政府信息公开条例》、《关于全面推进政务公开工作的意见》及其实施细则</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政策解读</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上级政策解读</w:t>
            </w:r>
          </w:p>
        </w:tc>
        <w:tc>
          <w:tcPr>
            <w:tcW w:w="22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着重解读政策措施的背景依据、目标任务、主要内容、涉及范围、执行标准，以及注意事项、关键词诠释、惠民利民举措、新旧政策差异等。</w:t>
            </w:r>
          </w:p>
        </w:tc>
        <w:tc>
          <w:tcPr>
            <w:tcW w:w="21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《中华人民共和国政府信息公开条例》、《关于全面推进政务公开工作的意见》及其实施细则</w:t>
            </w:r>
          </w:p>
        </w:tc>
        <w:tc>
          <w:tcPr>
            <w:tcW w:w="10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vMerge w:val="restart"/>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vMerge w:val="restart"/>
            <w:tcBorders>
              <w:top w:val="nil"/>
              <w:left w:val="nil"/>
              <w:bottom w:val="single" w:color="auto" w:sz="6" w:space="0"/>
              <w:right w:val="single" w:color="auto" w:sz="6" w:space="0"/>
            </w:tcBorders>
            <w:shd w:val="clear"/>
            <w:tcMar>
              <w:left w:w="105" w:type="dxa"/>
              <w:right w:w="105" w:type="dxa"/>
            </w:tcMar>
            <w:vAlign w:val="top"/>
          </w:tcPr>
          <w:p>
            <w:pPr>
              <w:keepNext w:val="0"/>
              <w:keepLines w:val="0"/>
              <w:widowControl/>
              <w:suppressLineNumbers w:val="0"/>
              <w:wordWrap w:val="0"/>
              <w:spacing w:before="0" w:beforeAutospacing="0" w:after="0" w:afterAutospacing="0"/>
              <w:ind w:left="0" w:right="0"/>
              <w:jc w:val="left"/>
            </w:pP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本级政策解读</w:t>
            </w:r>
          </w:p>
        </w:tc>
        <w:tc>
          <w:tcPr>
            <w:tcW w:w="22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1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9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20" w:type="dxa"/>
            <w:vMerge w:val="continue"/>
            <w:tcBorders>
              <w:top w:val="nil"/>
              <w:left w:val="nil"/>
              <w:bottom w:val="single" w:color="auto" w:sz="6" w:space="0"/>
              <w:right w:val="single" w:color="auto" w:sz="6" w:space="0"/>
            </w:tcBorders>
            <w:shd w:val="clear"/>
            <w:tcMar>
              <w:left w:w="105" w:type="dxa"/>
              <w:right w:w="105" w:type="dxa"/>
            </w:tcMar>
            <w:vAlign w:val="top"/>
          </w:tcPr>
          <w:p>
            <w:pPr>
              <w:rPr>
                <w:rFonts w:hint="eastAsia" w:ascii="宋体"/>
                <w:sz w:val="24"/>
                <w:szCs w:val="24"/>
              </w:rPr>
            </w:pP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计划实施</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任务分配</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及时公开农村危房改造补助农户名单</w:t>
            </w:r>
          </w:p>
        </w:tc>
        <w:tc>
          <w:tcPr>
            <w:tcW w:w="21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分配结果确定后20个工作日内</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组织培训</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组织开展农村建筑工匠培训文件</w:t>
            </w:r>
          </w:p>
        </w:tc>
        <w:tc>
          <w:tcPr>
            <w:tcW w:w="21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条件与标准</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农村危房等级评定标准</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农村危房等级评定相关标准</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《预算法》、《中华人民共和国政府信息公开条例》、《住房城乡建设部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农村危房改造对象申请条件</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农村危房改造农户申请条件</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《预算法》、《中华人民共和国政府信息公开条例》、《住房城乡建设部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条件与标准</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农村危房改造资金补助标准</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农村危房改造资金补助标准</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《预算法》、《中华人民共和国政府信息公开条例》、《住房城乡建设部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农村危房改造竣工合格标准</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农村危房改造竣工验收要求</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对象认定</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危改户认定程序</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农村危房改造申请程序</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认定结果</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认定结果</w:t>
            </w:r>
          </w:p>
        </w:tc>
        <w:tc>
          <w:tcPr>
            <w:tcW w:w="213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仿宋_GB2312" w:hAnsi="Calibri" w:eastAsia="仿宋_GB2312" w:cs="仿宋_GB2312"/>
                <w:sz w:val="18"/>
                <w:szCs w:val="18"/>
                <w:bdr w:val="none" w:color="auto" w:sz="0" w:space="0"/>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岔头乡人民政府、村委会</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决策部署</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决策部署落实情况</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决策部署落实情况等</w:t>
            </w:r>
          </w:p>
        </w:tc>
        <w:tc>
          <w:tcPr>
            <w:tcW w:w="21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仿宋_GB2312" w:hAnsi="Calibri" w:eastAsia="仿宋_GB2312" w:cs="仿宋_GB2312"/>
                <w:sz w:val="18"/>
                <w:szCs w:val="18"/>
                <w:bdr w:val="none" w:color="auto" w:sz="0" w:space="0"/>
              </w:rPr>
              <w:t>《关于全面推进  政务公开工作的意见》及其实施细则</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年度任务实施</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年度任务执行情况</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年度工作完成情况等</w:t>
            </w:r>
          </w:p>
        </w:tc>
        <w:tc>
          <w:tcPr>
            <w:tcW w:w="21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14</w:t>
            </w:r>
          </w:p>
        </w:tc>
        <w:tc>
          <w:tcPr>
            <w:tcW w:w="9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舆情收集、热点及关</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键问题回应</w:t>
            </w: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舆情收集回应</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接受投诉、咨询、建议等联系电话、通信地址等</w:t>
            </w:r>
          </w:p>
        </w:tc>
        <w:tc>
          <w:tcPr>
            <w:tcW w:w="213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《政府信息公开条例》、《关于全面推进政务公开工作的意见》及其实施细则</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岔头乡住建办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15</w:t>
            </w:r>
          </w:p>
        </w:tc>
        <w:tc>
          <w:tcPr>
            <w:tcW w:w="9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互动回应</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涉及群众切身利益和舆论关注的焦点、热点及关键问题等回应内容</w:t>
            </w:r>
          </w:p>
        </w:tc>
        <w:tc>
          <w:tcPr>
            <w:tcW w:w="213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及时发布信息；对涉及重大舆情的，要快速反应，并根据工作进展情况，持续发布信息。</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岔头乡宣传办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2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岔头乡人民政府基层政务公开标准目录——安全生产领域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839"/>
        <w:gridCol w:w="1155"/>
        <w:gridCol w:w="1935"/>
        <w:gridCol w:w="2280"/>
        <w:gridCol w:w="1020"/>
        <w:gridCol w:w="660"/>
        <w:gridCol w:w="1005"/>
        <w:gridCol w:w="480"/>
        <w:gridCol w:w="735"/>
        <w:gridCol w:w="585"/>
        <w:gridCol w:w="675"/>
        <w:gridCol w:w="780"/>
        <w:gridCol w:w="780"/>
        <w:gridCol w:w="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99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19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28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6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0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15"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26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56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78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19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8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6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78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78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78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84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文件</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法律法规</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与安全生产有关的法律、法规</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部门和地方规章</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与安全生产有关的部门和地方规章</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其他政策文件</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其他可以公开的与安全生产有关的政策文件，包括改革方案、发展规划、专项规划、工作计划等</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重大决策草案</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涉及管理相对人切身利益、需社会广泛知晓的重要改革方案等重大决策，决策前向社会公开决策草案、决策依据</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84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文件</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重要会议</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通过会议讨论作出重要改革方案等重大决策时，经党组研究认为有必要公开讨论决策过程的会议</w:t>
            </w:r>
          </w:p>
        </w:tc>
        <w:tc>
          <w:tcPr>
            <w:tcW w:w="2280" w:type="dxa"/>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提前一周发通知邀请</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征集采纳社会公众意见情况</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重大决策草案公布后征集到的社会公众意见情况、采纳与否情况及理由等</w:t>
            </w:r>
          </w:p>
        </w:tc>
        <w:tc>
          <w:tcPr>
            <w:tcW w:w="2280" w:type="dxa"/>
            <w:tcBorders>
              <w:top w:val="nil"/>
              <w:left w:val="nil"/>
              <w:bottom w:val="single" w:color="auto" w:sz="6" w:space="0"/>
              <w:right w:val="single" w:color="auto" w:sz="6" w:space="0"/>
            </w:tcBorders>
            <w:shd w:val="clear"/>
            <w:tcMar>
              <w:left w:w="105" w:type="dxa"/>
              <w:right w:w="10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征求意见时对外公布的时限内公开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r>
              <w:rPr>
                <w:rFonts w:hint="eastAsia" w:ascii="宋体" w:hAnsi="宋体" w:eastAsia="宋体" w:cs="宋体"/>
                <w:sz w:val="18"/>
                <w:szCs w:val="18"/>
                <w:bdr w:val="none" w:color="auto" w:sz="0" w:space="0"/>
              </w:rPr>
              <w:br w:type="textWrapping"/>
            </w:r>
            <w:r>
              <w:rPr>
                <w:rFonts w:hint="eastAsia" w:ascii="宋体" w:hAnsi="宋体" w:eastAsia="宋体" w:cs="宋体"/>
                <w:sz w:val="18"/>
                <w:szCs w:val="18"/>
                <w:bdr w:val="none" w:color="auto" w:sz="0" w:space="0"/>
              </w:rPr>
              <w:t>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行政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管理</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隐患管理</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重大隐患排查、挂牌督办及其整改情况，安全生产举报电话等</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《安全生产法》、《政府信息公开条例》、《中共中央 国务院关于推进安全生产领域改革发展的意见》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行政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管理</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应急管理</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承担处置主责、非敏感的应急信息，包括事故灾害类预警信息、事故信息、事故后采取的应急处置措施和应对结果等  </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《政府信息公开条例》、《突发事件应对法》、《关于全面加强政务公开工作的意见》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行政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管理</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动态信息</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业务工作动态、安全生产执法检查动态</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《政府信息公开条例》、《中共中央 国务院关于推进安全生产领域改革发展的意见》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行政</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管理</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安全生产预警提示信息</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气象及灾害预警信息          不同时段、不同领域安全生产提示信息</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《政府信息公开条例》、《中共中央 国务院关于推进安全生产领域改革发展的意见》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信息形成后及时公开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公开</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财政资金信息</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预算、决算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“三公”经费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安全生产专项资金使用等财政资金信息</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《政府信息公开条例》、《国务院关于深化预算管理制度改革的决定》、《国务院办公厅关于进一步推进预算公开工作意见的通知》</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按中央要求时限公开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84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公开</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政府采购信息</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本单位采购实施情况相关信息</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《政府信息公开条例》、《国务院关于深化预算管理制度改革的决定》、中办、国办印发《关于进一步推进预算公开工作的意见》的通知</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84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办事纪律和监督管理</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本单位的办事纪律,受理投诉、举报、信访的途径等内容</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《政府信息公开条例》、《中共中央 国务院关于推进安全生产领域改革发展的意见》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14</w:t>
            </w:r>
          </w:p>
        </w:tc>
        <w:tc>
          <w:tcPr>
            <w:tcW w:w="8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领域</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公开</w:t>
            </w:r>
          </w:p>
        </w:tc>
        <w:tc>
          <w:tcPr>
            <w:tcW w:w="114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检查和巡查发现安全监管监察问题</w:t>
            </w:r>
          </w:p>
        </w:tc>
        <w:tc>
          <w:tcPr>
            <w:tcW w:w="19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检查和巡查发现的、并要求向社会公开的问题及整改落实情况</w:t>
            </w:r>
          </w:p>
        </w:tc>
        <w:tc>
          <w:tcPr>
            <w:tcW w:w="22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《政府信息公开条例》、《中共中央 国务院关于推进安全生产领域改革发展的意见》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岔头乡安监站</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3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宋体" w:hAnsi="宋体" w:eastAsia="宋体" w:cs="宋体"/>
          <w:sz w:val="18"/>
          <w:szCs w:val="18"/>
          <w:bdr w:val="none" w:color="auto" w:sz="0" w:space="0"/>
        </w:rPr>
        <w:br w:type="textWrapping"/>
      </w:r>
      <w:r>
        <w:rPr>
          <w:rFonts w:hint="eastAsia" w:ascii="方正小标宋简体" w:hAnsi="方正小标宋简体" w:eastAsia="方正小标宋简体" w:cs="方正小标宋简体"/>
          <w:sz w:val="43"/>
          <w:szCs w:val="43"/>
          <w:bdr w:val="none" w:color="auto" w:sz="0" w:space="0"/>
        </w:rPr>
        <w:t>岔头乡人民政府基层政务公开标准目录——救灾生产领域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704"/>
        <w:gridCol w:w="1034"/>
        <w:gridCol w:w="2477"/>
        <w:gridCol w:w="2084"/>
        <w:gridCol w:w="1035"/>
        <w:gridCol w:w="675"/>
        <w:gridCol w:w="1005"/>
        <w:gridCol w:w="480"/>
        <w:gridCol w:w="750"/>
        <w:gridCol w:w="645"/>
        <w:gridCol w:w="690"/>
        <w:gridCol w:w="705"/>
        <w:gridCol w:w="600"/>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74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46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08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10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67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0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30"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33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30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82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46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08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9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70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60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82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文件</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法律法规</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与救灾有关的法律、法规</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3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7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部门和地方规章</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与救灾有关的部门和地方规章、规范性文件</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其他政策文件</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其他可以公开的与救灾有关的政策文件，包括改革方案、发展规划、专项规划、工作计划等</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3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67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文件</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重大决策草案</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涉及管理相对人切身利益、需社会广泛知晓的重要改革方案等重大决策，决策前向社会公开决策草案、决策依据</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文件</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重大政策解读及回应</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有关重大政策的解读及回应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相关热点问题的解读及回应</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《政府信息公开条例》《国务院办公厅关于在政务公开工作中进一步做好政务舆情回应的通知》</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重大决策作出后及时公开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重要会议</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以会议讨论作出重要改革方案等重大决策时，经党组研究认为有必要公开讨论决策过程的会议</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提前一周发通知邀请</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文件</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征集采纳社会公众意见情况</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重大决策草案公布后征集到的社会公众意见情况、采纳与否情况及理由等</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《政府信息公开条例》、《关于全面推进政务公开工作的意见》</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征求意见时对外公布的时限内公开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备灾</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管理</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综合减灾示范社区</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综合减灾示范社区分布情况（其具体位置、创建时间、创建级别等）</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《政府信息公开条例》、《社会救助暂行办法》、《国家综合防灾减灾规划（2016-2020年）》</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灾后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救助</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救助审定信息</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自然灾害救助（6类）的救助对象、申报材料、办理程序及时限等</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《政府信息公开条例》《自然灾害救助条例》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灾害</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救助</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应急管理部门审批</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救助款物通知及划拨情况</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《政府信息公开条例》《自然灾害救助条例》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因灾过渡期生活救助</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因灾过渡期生活救助标准、过渡期生活救助对象评议结果公示（灾民姓名、受灾情况、拟救助金额、监督举报电话）                                         过渡期生活救助对象确定（灾民姓名、受灾情况、救助金额、监督举报电话)</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《政府信息公开条例》、《自然灾害救助条例》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灾后</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救助</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居民住房恢复重建救助</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居民住房恢复重建救助标准（居民因灾倒房、损房恢复重建具体救助标准）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居民住房恢复重建救助对象评议结果公示（公开灾民姓名、受灾情况、拟救助标准、监督举报电话）</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《政府信息公开条例》、《自然灾害救助条例》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信息形成或变更之日起20个工作日内</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岔头乡应急办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4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14</w:t>
            </w:r>
          </w:p>
        </w:tc>
        <w:tc>
          <w:tcPr>
            <w:tcW w:w="70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款物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管理</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捐赠款物信息</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年度捐赠款物信息以及款物使用情况</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0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15</w:t>
            </w:r>
          </w:p>
        </w:tc>
        <w:tc>
          <w:tcPr>
            <w:tcW w:w="70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年度款物使用情况</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年度救灾资金和救灾物资等使用情况</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1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16</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动态</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工作信息</w:t>
            </w:r>
          </w:p>
        </w:tc>
        <w:tc>
          <w:tcPr>
            <w:tcW w:w="246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防灾减灾救灾其他相关动态信息</w:t>
            </w:r>
          </w:p>
        </w:tc>
        <w:tc>
          <w:tcPr>
            <w:tcW w:w="20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《政府信息公开条例》</w:t>
            </w:r>
          </w:p>
        </w:tc>
        <w:tc>
          <w:tcPr>
            <w:tcW w:w="10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按进展情况及时公开</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岔头乡民政办</w:t>
            </w:r>
          </w:p>
        </w:tc>
        <w:tc>
          <w:tcPr>
            <w:tcW w:w="10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      </w:t>
            </w:r>
          </w:p>
        </w:tc>
        <w:tc>
          <w:tcPr>
            <w:tcW w:w="4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9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60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both"/>
        <w:textAlignment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textAlignment w:val="center"/>
        <w:rPr>
          <w:rFonts w:hint="default" w:ascii="Calibri" w:hAnsi="Calibri" w:cs="Calibri"/>
          <w:sz w:val="21"/>
          <w:szCs w:val="21"/>
        </w:rPr>
      </w:pPr>
      <w:r>
        <w:rPr>
          <w:rFonts w:hint="eastAsia" w:ascii="宋体" w:hAnsi="宋体" w:eastAsia="宋体" w:cs="宋体"/>
          <w:sz w:val="18"/>
          <w:szCs w:val="18"/>
          <w:bdr w:val="none" w:color="auto" w:sz="0" w:space="0"/>
        </w:rPr>
        <w:br w:type="textWrapping"/>
      </w:r>
      <w:r>
        <w:rPr>
          <w:rFonts w:hint="eastAsia" w:ascii="方正小标宋简体" w:hAnsi="方正小标宋简体" w:eastAsia="方正小标宋简体" w:cs="方正小标宋简体"/>
          <w:sz w:val="43"/>
          <w:szCs w:val="43"/>
          <w:bdr w:val="none" w:color="auto" w:sz="0" w:space="0"/>
        </w:rPr>
        <w:t>岔头乡人民政府基层政务公开标准目录——扶贫领域</w:t>
      </w:r>
    </w:p>
    <w:tbl>
      <w:tblPr>
        <w:tblW w:w="141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21"/>
        <w:gridCol w:w="779"/>
        <w:gridCol w:w="959"/>
        <w:gridCol w:w="2321"/>
        <w:gridCol w:w="2231"/>
        <w:gridCol w:w="824"/>
        <w:gridCol w:w="884"/>
        <w:gridCol w:w="1019"/>
        <w:gridCol w:w="495"/>
        <w:gridCol w:w="749"/>
        <w:gridCol w:w="645"/>
        <w:gridCol w:w="674"/>
        <w:gridCol w:w="704"/>
        <w:gridCol w:w="720"/>
        <w:gridCol w:w="7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420" w:type="dxa"/>
            <w:vMerge w:val="restart"/>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序号</w:t>
            </w:r>
          </w:p>
        </w:tc>
        <w:tc>
          <w:tcPr>
            <w:tcW w:w="1740"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事项名称</w:t>
            </w:r>
          </w:p>
        </w:tc>
        <w:tc>
          <w:tcPr>
            <w:tcW w:w="232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公开内容（要素）</w:t>
            </w:r>
          </w:p>
        </w:tc>
        <w:tc>
          <w:tcPr>
            <w:tcW w:w="223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公开依据</w:t>
            </w:r>
          </w:p>
        </w:tc>
        <w:tc>
          <w:tcPr>
            <w:tcW w:w="82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公开时限</w:t>
            </w:r>
          </w:p>
        </w:tc>
        <w:tc>
          <w:tcPr>
            <w:tcW w:w="88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公开主体</w:t>
            </w:r>
          </w:p>
        </w:tc>
        <w:tc>
          <w:tcPr>
            <w:tcW w:w="1020"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公开渠道和载体</w:t>
            </w:r>
          </w:p>
        </w:tc>
        <w:tc>
          <w:tcPr>
            <w:tcW w:w="1245" w:type="dxa"/>
            <w:gridSpan w:val="2"/>
            <w:tcBorders>
              <w:top w:val="single" w:color="auto" w:sz="6" w:space="0"/>
              <w:left w:val="nil"/>
              <w:bottom w:val="nil"/>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公开对象</w:t>
            </w:r>
          </w:p>
        </w:tc>
        <w:tc>
          <w:tcPr>
            <w:tcW w:w="130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公开方式</w:t>
            </w:r>
          </w:p>
        </w:tc>
        <w:tc>
          <w:tcPr>
            <w:tcW w:w="1425" w:type="dxa"/>
            <w:gridSpan w:val="2"/>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公开层级</w:t>
            </w:r>
          </w:p>
        </w:tc>
        <w:tc>
          <w:tcPr>
            <w:tcW w:w="705" w:type="dxa"/>
            <w:vMerge w:val="restart"/>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咨询渠道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vMerge w:val="continue"/>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一级事项</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二级事项</w:t>
            </w:r>
          </w:p>
        </w:tc>
        <w:tc>
          <w:tcPr>
            <w:tcW w:w="232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223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2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8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1020"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全社会</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特定群众</w:t>
            </w: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主动公开</w:t>
            </w:r>
          </w:p>
        </w:tc>
        <w:tc>
          <w:tcPr>
            <w:tcW w:w="67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Style w:val="5"/>
                <w:rFonts w:hint="eastAsia" w:ascii="宋体" w:hAnsi="宋体" w:eastAsia="宋体" w:cs="宋体"/>
                <w:sz w:val="22"/>
                <w:szCs w:val="22"/>
                <w:bdr w:val="none" w:color="auto" w:sz="0" w:space="0"/>
              </w:rPr>
              <w:t>依申请公开</w:t>
            </w:r>
          </w:p>
        </w:tc>
        <w:tc>
          <w:tcPr>
            <w:tcW w:w="70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县级</w:t>
            </w:r>
          </w:p>
        </w:tc>
        <w:tc>
          <w:tcPr>
            <w:tcW w:w="705"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Style w:val="5"/>
                <w:rFonts w:hint="eastAsia" w:ascii="宋体" w:hAnsi="宋体" w:eastAsia="宋体" w:cs="宋体"/>
                <w:sz w:val="21"/>
                <w:szCs w:val="21"/>
                <w:bdr w:val="none" w:color="auto" w:sz="0" w:space="0"/>
              </w:rPr>
              <w:t>乡级</w:t>
            </w:r>
          </w:p>
        </w:tc>
        <w:tc>
          <w:tcPr>
            <w:tcW w:w="705" w:type="dxa"/>
            <w:vMerge w:val="continue"/>
            <w:tcBorders>
              <w:top w:val="single" w:color="auto" w:sz="6" w:space="0"/>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w:t>
            </w:r>
          </w:p>
        </w:tc>
        <w:tc>
          <w:tcPr>
            <w:tcW w:w="7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政策文件</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行政法规、规章</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·中央及地方政府涉及扶贫领域的行政法规</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·中央及地方政府涉及扶贫领域的规章</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w:t>
            </w:r>
          </w:p>
        </w:tc>
        <w:tc>
          <w:tcPr>
            <w:tcW w:w="82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4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2</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规范性文件</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·各级政府及部门涉及扶贫领域的规范性文件</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w:t>
            </w:r>
          </w:p>
        </w:tc>
        <w:tc>
          <w:tcPr>
            <w:tcW w:w="8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75"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3</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其他政策文件</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·涉及扶贫领域其他政策文件</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《中华人民共和国政府信息公开条例》</w:t>
            </w:r>
          </w:p>
        </w:tc>
        <w:tc>
          <w:tcPr>
            <w:tcW w:w="8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4</w:t>
            </w:r>
          </w:p>
        </w:tc>
        <w:tc>
          <w:tcPr>
            <w:tcW w:w="7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扶贫对象</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贫困人口识别</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·识别标准（国定标准、省定标准）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·识别程序（农户申请、民主评议、公示公告、逐级审核）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·识别结果（贫困户名单、数量）</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《国务院扶贫办扶贫开发建档立卡工作方案》</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贫困人口所在行政村</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5</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贫困人口退出</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·退出计划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·退出标准（人均纯收入稳定超过国家标准、实现“两不愁三保障”）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·退出程序（民主评议、村两委和工作队核实、贫困户认可、公示公告、退出销号）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·退出结果（脱贫名单）</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《中共中央办公厅、国务院办公厅关于建立贫困退出机制的意见》</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贫困退出人口所在行政村</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6</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扶贫资金</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财政专项扶贫资金分配结果</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·资金名称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·分配结果</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w:t>
            </w:r>
          </w:p>
        </w:tc>
        <w:tc>
          <w:tcPr>
            <w:tcW w:w="825"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岔头乡财政所、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7</w:t>
            </w:r>
          </w:p>
        </w:tc>
        <w:tc>
          <w:tcPr>
            <w:tcW w:w="7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扶贫资金</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年度计划</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·年度市级扶贫资金项目计划或贫困县涉农资金统筹整合方案（含调整方案）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计划安排情况（资金计划批复文件）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计划完成情况（项目建设完成情况、资金使用、绩效目标和减贫机制实现情况等）</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w:t>
            </w:r>
          </w:p>
        </w:tc>
        <w:tc>
          <w:tcPr>
            <w:tcW w:w="8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岔头乡财政所、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8</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精准扶贫贷款</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·扶贫小额信贷的贷款对象、用途、额度、期限、利率等情况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·享受扶贫贴息贷款的企业、专业合作社等经营主体的名称、贷款额度、期限、贴息规模和带贫减贫机制等情况</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w:t>
            </w:r>
          </w:p>
        </w:tc>
        <w:tc>
          <w:tcPr>
            <w:tcW w:w="8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9</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行业扶贫相关财政资金</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·项目名称、实施地点、资金规模、实施单位、带贫减贫机制、绩效目标</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w:t>
            </w:r>
          </w:p>
        </w:tc>
        <w:tc>
          <w:tcPr>
            <w:tcW w:w="825"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各行业扶贫财政资金主管部门</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10</w:t>
            </w:r>
          </w:p>
        </w:tc>
        <w:tc>
          <w:tcPr>
            <w:tcW w:w="780" w:type="dxa"/>
            <w:vMerge w:val="restart"/>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扶贫项目</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项目库建设</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·申报内容（含项目名称、项目类别、建设性质、实施地点、资金规模和筹资方式、受益对象、绩效目标、群众参与和带贫减贫机制等）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·申报流程（村申报、镇（街道）审核、市审定）</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·申报结果（项目库规模、项目名单）</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《国务院扶贫办、财政部关于完善扶贫资金项目公告公示制度的指导意见》《国务院扶贫办关于完善县级脱贫攻坚项目库建设的指导意见》</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村委会</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11</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年度计划</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·项目名称·实施地点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·建设任务·补助标准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·资金来源及规模</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·实施期限·实施单位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·责任人·绩效目标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·带贫减贫机制等</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《国务院扶贫办、财政部关于完善扶贫资金项目公告公示制度的指导意见》《国务院扶贫办关于完善县级脱贫攻坚项目库建设的指导意见》</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村委会</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12</w:t>
            </w:r>
          </w:p>
        </w:tc>
        <w:tc>
          <w:tcPr>
            <w:tcW w:w="780" w:type="dxa"/>
            <w:vMerge w:val="continue"/>
            <w:tcBorders>
              <w:top w:val="nil"/>
              <w:left w:val="nil"/>
              <w:bottom w:val="single" w:color="auto" w:sz="6" w:space="0"/>
              <w:right w:val="single" w:color="auto" w:sz="6" w:space="0"/>
            </w:tcBorders>
            <w:shd w:val="clear"/>
            <w:tcMar>
              <w:left w:w="105" w:type="dxa"/>
              <w:right w:w="105" w:type="dxa"/>
            </w:tcMar>
            <w:vAlign w:val="center"/>
          </w:tcPr>
          <w:p>
            <w:pPr>
              <w:rPr>
                <w:rFonts w:hint="eastAsia" w:ascii="宋体"/>
                <w:sz w:val="24"/>
                <w:szCs w:val="24"/>
              </w:rPr>
            </w:pP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项目实施</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·扶贫项目实施前情况（包括项目名称、资金来源、实施期限、绩效目标、实施单位及责任人、受益对象和带贫减贫减贫机制等）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·扶贫项目实施后情况（包括资金使用、项目实施结果、检查验收结果、绩效目标实现情况等）</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村委会</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810" w:hRule="atLeast"/>
        </w:trPr>
        <w:tc>
          <w:tcPr>
            <w:tcW w:w="420"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13</w:t>
            </w:r>
          </w:p>
        </w:tc>
        <w:tc>
          <w:tcPr>
            <w:tcW w:w="78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监督管理</w:t>
            </w:r>
          </w:p>
        </w:tc>
        <w:tc>
          <w:tcPr>
            <w:tcW w:w="9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监督举报</w:t>
            </w:r>
          </w:p>
        </w:tc>
        <w:tc>
          <w:tcPr>
            <w:tcW w:w="23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监督电话: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0717-4212437</w:t>
            </w:r>
          </w:p>
        </w:tc>
        <w:tc>
          <w:tcPr>
            <w:tcW w:w="223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《国务院扶贫办、财政部关于完善扶贫资金项目公告公示制度的指导意见》</w:t>
            </w:r>
          </w:p>
        </w:tc>
        <w:tc>
          <w:tcPr>
            <w:tcW w:w="82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信息形成（变更）20个工作日内</w:t>
            </w:r>
          </w:p>
        </w:tc>
        <w:tc>
          <w:tcPr>
            <w:tcW w:w="88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岔头乡扶贫办</w:t>
            </w:r>
          </w:p>
        </w:tc>
        <w:tc>
          <w:tcPr>
            <w:tcW w:w="1020"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■政府网站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49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750"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4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tc>
        <w:tc>
          <w:tcPr>
            <w:tcW w:w="675" w:type="dxa"/>
            <w:tcBorders>
              <w:top w:val="nil"/>
              <w:left w:val="nil"/>
              <w:bottom w:val="single" w:color="auto" w:sz="6" w:space="0"/>
              <w:right w:val="single" w:color="auto" w:sz="6" w:space="0"/>
            </w:tcBorders>
            <w:shd w:val="clear"/>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tc>
        <w:tc>
          <w:tcPr>
            <w:tcW w:w="705" w:type="dxa"/>
            <w:tcBorders>
              <w:top w:val="nil"/>
              <w:left w:val="nil"/>
              <w:bottom w:val="single" w:color="auto" w:sz="6" w:space="0"/>
              <w:right w:val="single" w:color="auto" w:sz="6" w:space="0"/>
            </w:tcBorders>
            <w:shd w:val="clear"/>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0745-7520016</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宋体" w:hAnsi="宋体" w:eastAsia="宋体" w:cs="宋体"/>
          <w:sz w:val="18"/>
          <w:szCs w:val="18"/>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方正小标宋简体" w:hAnsi="方正小标宋简体" w:eastAsia="方正小标宋简体" w:cs="方正小标宋简体"/>
          <w:sz w:val="43"/>
          <w:szCs w:val="43"/>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eastAsia" w:ascii="仿宋_GB2312" w:hAnsi="Calibri" w:eastAsia="仿宋_GB2312" w:cs="仿宋_GB2312"/>
          <w:sz w:val="21"/>
          <w:szCs w:val="21"/>
          <w:bdr w:val="none" w:color="auto" w:sz="0" w:space="0"/>
        </w:rPr>
        <w:t> </w:t>
      </w:r>
    </w:p>
    <w:tbl>
      <w:tblPr>
        <w:tblW w:w="219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80"/>
        <w:gridCol w:w="825"/>
        <w:gridCol w:w="1035"/>
        <w:gridCol w:w="2340"/>
        <w:gridCol w:w="1740"/>
        <w:gridCol w:w="1515"/>
        <w:gridCol w:w="1095"/>
        <w:gridCol w:w="2730"/>
        <w:gridCol w:w="525"/>
        <w:gridCol w:w="525"/>
        <w:gridCol w:w="525"/>
        <w:gridCol w:w="525"/>
        <w:gridCol w:w="525"/>
        <w:gridCol w:w="525"/>
        <w:gridCol w:w="6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480" w:type="dxa"/>
            <w:tcBorders>
              <w:top w:val="nil"/>
              <w:left w:val="nil"/>
              <w:bottom w:val="nil"/>
              <w:right w:val="nil"/>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21420" w:type="dxa"/>
            <w:gridSpan w:val="14"/>
            <w:tcBorders>
              <w:top w:val="nil"/>
              <w:left w:val="nil"/>
              <w:bottom w:val="single" w:color="000000" w:sz="6" w:space="0"/>
              <w:right w:val="nil"/>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3090"/>
              <w:jc w:val="both"/>
              <w:textAlignment w:val="center"/>
              <w:rPr>
                <w:rFonts w:hint="default" w:ascii="Calibri" w:hAnsi="Calibri" w:cs="Calibri"/>
                <w:sz w:val="21"/>
                <w:szCs w:val="21"/>
              </w:rPr>
            </w:pPr>
            <w:r>
              <w:rPr>
                <w:rStyle w:val="5"/>
                <w:rFonts w:ascii="黑体" w:hAnsi="宋体" w:eastAsia="黑体" w:cs="黑体"/>
                <w:sz w:val="43"/>
                <w:szCs w:val="43"/>
                <w:bdr w:val="none" w:color="auto" w:sz="0" w:space="0"/>
              </w:rPr>
              <w:t>岔头乡涉农补贴领域基层政务公开标准目录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675" w:hRule="atLeast"/>
        </w:trPr>
        <w:tc>
          <w:tcPr>
            <w:tcW w:w="480" w:type="dxa"/>
            <w:vMerge w:val="restart"/>
            <w:tcBorders>
              <w:top w:val="single" w:color="000000" w:sz="6" w:space="0"/>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宋体" w:hAnsi="宋体" w:eastAsia="宋体" w:cs="宋体"/>
                <w:sz w:val="22"/>
                <w:szCs w:val="22"/>
                <w:bdr w:val="none" w:color="auto" w:sz="0" w:space="0"/>
              </w:rPr>
              <w:t>序号</w:t>
            </w:r>
          </w:p>
        </w:tc>
        <w:tc>
          <w:tcPr>
            <w:tcW w:w="1860" w:type="dxa"/>
            <w:gridSpan w:val="2"/>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ascii="仿宋" w:hAnsi="仿宋" w:eastAsia="仿宋" w:cs="仿宋"/>
                <w:sz w:val="24"/>
                <w:szCs w:val="24"/>
                <w:bdr w:val="none" w:color="auto" w:sz="0" w:space="0"/>
              </w:rPr>
              <w:t>公开事项</w:t>
            </w:r>
          </w:p>
        </w:tc>
        <w:tc>
          <w:tcPr>
            <w:tcW w:w="2340" w:type="dxa"/>
            <w:vMerge w:val="restart"/>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公开内容</w:t>
            </w:r>
          </w:p>
        </w:tc>
        <w:tc>
          <w:tcPr>
            <w:tcW w:w="1740" w:type="dxa"/>
            <w:vMerge w:val="restart"/>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公开依据</w:t>
            </w:r>
          </w:p>
        </w:tc>
        <w:tc>
          <w:tcPr>
            <w:tcW w:w="1515" w:type="dxa"/>
            <w:vMerge w:val="restart"/>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公开时限</w:t>
            </w:r>
          </w:p>
        </w:tc>
        <w:tc>
          <w:tcPr>
            <w:tcW w:w="1095" w:type="dxa"/>
            <w:vMerge w:val="restart"/>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公开主体</w:t>
            </w:r>
          </w:p>
        </w:tc>
        <w:tc>
          <w:tcPr>
            <w:tcW w:w="2730" w:type="dxa"/>
            <w:vMerge w:val="restart"/>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公开渠道和载体</w:t>
            </w:r>
          </w:p>
        </w:tc>
        <w:tc>
          <w:tcPr>
            <w:tcW w:w="1050" w:type="dxa"/>
            <w:gridSpan w:val="2"/>
            <w:tcBorders>
              <w:top w:val="single" w:color="000000" w:sz="6" w:space="0"/>
              <w:left w:val="nil"/>
              <w:bottom w:val="nil"/>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公开对象</w:t>
            </w:r>
          </w:p>
        </w:tc>
        <w:tc>
          <w:tcPr>
            <w:tcW w:w="1050" w:type="dxa"/>
            <w:gridSpan w:val="2"/>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公开方式</w:t>
            </w:r>
          </w:p>
        </w:tc>
        <w:tc>
          <w:tcPr>
            <w:tcW w:w="1050" w:type="dxa"/>
            <w:gridSpan w:val="2"/>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公开层级</w:t>
            </w: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485" w:hRule="atLeast"/>
        </w:trPr>
        <w:tc>
          <w:tcPr>
            <w:tcW w:w="480" w:type="dxa"/>
            <w:vMerge w:val="continue"/>
            <w:tcBorders>
              <w:top w:val="single" w:color="000000" w:sz="6" w:space="0"/>
              <w:left w:val="single" w:color="000000" w:sz="6" w:space="0"/>
              <w:bottom w:val="single" w:color="000000" w:sz="6" w:space="0"/>
              <w:right w:val="single" w:color="000000" w:sz="6" w:space="0"/>
            </w:tcBorders>
            <w:shd w:val="clear"/>
            <w:tcMar>
              <w:top w:w="15" w:type="dxa"/>
              <w:left w:w="15" w:type="dxa"/>
              <w:right w:w="15" w:type="dxa"/>
            </w:tcMar>
            <w:vAlign w:val="center"/>
          </w:tcPr>
          <w:p>
            <w:pPr>
              <w:rPr>
                <w:rFonts w:hint="eastAsia" w:ascii="宋体"/>
                <w:sz w:val="24"/>
                <w:szCs w:val="24"/>
              </w:rPr>
            </w:pP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一级事项</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二级事项</w:t>
            </w:r>
          </w:p>
        </w:tc>
        <w:tc>
          <w:tcPr>
            <w:tcW w:w="2340" w:type="dxa"/>
            <w:vMerge w:val="continue"/>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rPr>
                <w:rFonts w:hint="eastAsia" w:ascii="宋体"/>
                <w:sz w:val="24"/>
                <w:szCs w:val="24"/>
              </w:rPr>
            </w:pPr>
          </w:p>
        </w:tc>
        <w:tc>
          <w:tcPr>
            <w:tcW w:w="1740" w:type="dxa"/>
            <w:vMerge w:val="continue"/>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rPr>
                <w:rFonts w:hint="eastAsia" w:ascii="宋体"/>
                <w:sz w:val="24"/>
                <w:szCs w:val="24"/>
              </w:rPr>
            </w:pPr>
          </w:p>
        </w:tc>
        <w:tc>
          <w:tcPr>
            <w:tcW w:w="1515" w:type="dxa"/>
            <w:vMerge w:val="continue"/>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rPr>
                <w:rFonts w:hint="eastAsia" w:ascii="宋体"/>
                <w:sz w:val="24"/>
                <w:szCs w:val="24"/>
              </w:rPr>
            </w:pPr>
          </w:p>
        </w:tc>
        <w:tc>
          <w:tcPr>
            <w:tcW w:w="1095" w:type="dxa"/>
            <w:vMerge w:val="continue"/>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rPr>
                <w:rFonts w:hint="eastAsia" w:ascii="宋体"/>
                <w:sz w:val="24"/>
                <w:szCs w:val="24"/>
              </w:rPr>
            </w:pPr>
          </w:p>
        </w:tc>
        <w:tc>
          <w:tcPr>
            <w:tcW w:w="2730" w:type="dxa"/>
            <w:vMerge w:val="continue"/>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rPr>
                <w:rFonts w:hint="eastAsia" w:ascii="宋体"/>
                <w:sz w:val="24"/>
                <w:szCs w:val="24"/>
              </w:rPr>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全社会</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特定群体</w:t>
            </w:r>
          </w:p>
        </w:tc>
        <w:tc>
          <w:tcPr>
            <w:tcW w:w="525" w:type="dxa"/>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主动</w:t>
            </w:r>
          </w:p>
        </w:tc>
        <w:tc>
          <w:tcPr>
            <w:tcW w:w="525" w:type="dxa"/>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依申请</w:t>
            </w:r>
          </w:p>
        </w:tc>
        <w:tc>
          <w:tcPr>
            <w:tcW w:w="525" w:type="dxa"/>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县级</w:t>
            </w:r>
          </w:p>
        </w:tc>
        <w:tc>
          <w:tcPr>
            <w:tcW w:w="525" w:type="dxa"/>
            <w:tcBorders>
              <w:top w:val="single" w:color="000000" w:sz="6" w:space="0"/>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 w:hAnsi="仿宋" w:eastAsia="仿宋" w:cs="仿宋"/>
                <w:sz w:val="24"/>
                <w:szCs w:val="24"/>
                <w:bdr w:val="none" w:color="auto" w:sz="0" w:space="0"/>
              </w:rPr>
              <w:t>乡级</w:t>
            </w: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640" w:hRule="atLeast"/>
        </w:trPr>
        <w:tc>
          <w:tcPr>
            <w:tcW w:w="480" w:type="dxa"/>
            <w:tcBorders>
              <w:top w:val="nil"/>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sz w:val="22"/>
                <w:szCs w:val="22"/>
                <w:bdr w:val="none" w:color="auto" w:sz="0" w:space="0"/>
              </w:rPr>
              <w:t>1</w:t>
            </w: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农机购置补贴</w:t>
            </w:r>
          </w:p>
        </w:tc>
        <w:tc>
          <w:tcPr>
            <w:tcW w:w="23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政策依据；</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申请指南：包括补贴对象、补贴范围、补贴标准、申请程序、申请材料、咨询电话、受理单位、办理时限、联系方式等；</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补贴结果；</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监督渠道：包括举报电话、地址等。</w:t>
            </w:r>
          </w:p>
        </w:tc>
        <w:tc>
          <w:tcPr>
            <w:tcW w:w="17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《农业机械化促进法》、《农业生产发展资金管理办法》、《2018-2020年农机购置补贴实施指导意见》</w:t>
            </w:r>
          </w:p>
        </w:tc>
        <w:tc>
          <w:tcPr>
            <w:tcW w:w="151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信息形成或者变更之日起20个工作日内</w:t>
            </w:r>
          </w:p>
        </w:tc>
        <w:tc>
          <w:tcPr>
            <w:tcW w:w="109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岔头乡农业服务中心</w:t>
            </w:r>
          </w:p>
        </w:tc>
        <w:tc>
          <w:tcPr>
            <w:tcW w:w="273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■政府网站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政府公报</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□两微一端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发布会</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□广播电视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纸质媒体</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□公开查阅点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政务服务中心</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□便民服务站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入户/现场</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■社区/企事业单位、村公示栏（电子屏）</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□精准推送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其他</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775" w:hRule="atLeast"/>
        </w:trPr>
        <w:tc>
          <w:tcPr>
            <w:tcW w:w="480" w:type="dxa"/>
            <w:tcBorders>
              <w:top w:val="nil"/>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sz w:val="22"/>
                <w:szCs w:val="22"/>
                <w:bdr w:val="none" w:color="auto" w:sz="0" w:space="0"/>
              </w:rPr>
              <w:t>2</w:t>
            </w: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耕地地力保护</w:t>
            </w:r>
          </w:p>
        </w:tc>
        <w:tc>
          <w:tcPr>
            <w:tcW w:w="23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政策依据；</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申请指南：包括补贴对象、补贴范围、补贴标准、申请程序、申请材料、咨询电话、受理单位、办理时限、联系方式等；</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补贴结果；</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监督渠道：包括举报电话、地址等。</w:t>
            </w:r>
          </w:p>
        </w:tc>
        <w:tc>
          <w:tcPr>
            <w:tcW w:w="17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《农业生产发展资金管理办法》、《财政部 农业部关于全面推开农业</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三项补贴</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改革工作的通知》</w:t>
            </w:r>
          </w:p>
        </w:tc>
        <w:tc>
          <w:tcPr>
            <w:tcW w:w="151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信息形成或者变更之日起20个工作日内</w:t>
            </w:r>
          </w:p>
        </w:tc>
        <w:tc>
          <w:tcPr>
            <w:tcW w:w="109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岔头乡农业服务中心</w:t>
            </w:r>
          </w:p>
        </w:tc>
        <w:tc>
          <w:tcPr>
            <w:tcW w:w="273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■政府网站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政府公报</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□两微一端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发布会/听证会</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□广播电视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纸质媒体</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□公开查阅点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政务服务中心</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□便民服务站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入户/现场</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■社区/企事业单位/村公示栏（电子屏）</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□精准推送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其他      </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585" w:hRule="atLeast"/>
        </w:trPr>
        <w:tc>
          <w:tcPr>
            <w:tcW w:w="480" w:type="dxa"/>
            <w:tcBorders>
              <w:top w:val="nil"/>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sz w:val="22"/>
                <w:szCs w:val="22"/>
                <w:bdr w:val="none" w:color="auto" w:sz="0" w:space="0"/>
              </w:rPr>
              <w:t>3</w:t>
            </w: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新型职业农民培育</w:t>
            </w:r>
          </w:p>
        </w:tc>
        <w:tc>
          <w:tcPr>
            <w:tcW w:w="23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政策依据；</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申请指南：包括补贴对象、补贴范围、补贴标准、申请程序、申请材料、咨询电话、受理单位、办理时限、联系方式等；</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补贴结果；</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监督渠道：包括举报电话、地址等。</w:t>
            </w:r>
          </w:p>
        </w:tc>
        <w:tc>
          <w:tcPr>
            <w:tcW w:w="17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《关于引导农村土地经营权有序流转发展农业适度规模经营的意见》、《关于支持返乡下乡人员创业创新促进农村一二三产业融合发展的意见》、《农业生产发展资金管理办法》、《</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十三五</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全国新型职业农民培育发展规划》</w:t>
            </w:r>
          </w:p>
        </w:tc>
        <w:tc>
          <w:tcPr>
            <w:tcW w:w="151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信息形成或者变更之日起20个工作日内</w:t>
            </w:r>
          </w:p>
        </w:tc>
        <w:tc>
          <w:tcPr>
            <w:tcW w:w="109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岔头乡农业服务中心</w:t>
            </w:r>
          </w:p>
        </w:tc>
        <w:tc>
          <w:tcPr>
            <w:tcW w:w="273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■政府网站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政府公报</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□两微一端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发布会</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□广播电视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纸质媒体</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□公开查阅点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政务服务中心</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□便民服务站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入户/现场</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■社区/企事业单位、村公示栏（电子屏）</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□精准推送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其他</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335" w:hRule="atLeast"/>
        </w:trPr>
        <w:tc>
          <w:tcPr>
            <w:tcW w:w="480" w:type="dxa"/>
            <w:tcBorders>
              <w:top w:val="nil"/>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sz w:val="22"/>
                <w:szCs w:val="22"/>
                <w:bdr w:val="none" w:color="auto" w:sz="0" w:space="0"/>
              </w:rPr>
              <w:t>4</w:t>
            </w: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支持新型农业经营主体</w:t>
            </w:r>
          </w:p>
        </w:tc>
        <w:tc>
          <w:tcPr>
            <w:tcW w:w="23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政策依据；</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申请指南：包括补贴对象、补贴范围、补贴标准、申请程序、申请材料、咨询电话、受理单位、办理时限、联系方式等；</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补贴结果；</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监督渠道：包括举报电话、地址等。</w:t>
            </w:r>
          </w:p>
        </w:tc>
        <w:tc>
          <w:tcPr>
            <w:tcW w:w="17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《农业生产发展资金管理办法》</w:t>
            </w:r>
          </w:p>
        </w:tc>
        <w:tc>
          <w:tcPr>
            <w:tcW w:w="151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信息形成或者变更之日起20个工作日内</w:t>
            </w:r>
          </w:p>
        </w:tc>
        <w:tc>
          <w:tcPr>
            <w:tcW w:w="109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岔头乡农业服务中心</w:t>
            </w:r>
          </w:p>
        </w:tc>
        <w:tc>
          <w:tcPr>
            <w:tcW w:w="273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■政府网站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政府公报</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□两微一端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发布会</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□广播电视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纸质媒体</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□公开查阅点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政务服务中心</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□便民服务站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入户/现场</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□社区/企事业单位、村公示栏（电子屏）</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□精准推送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其他</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2880" w:hRule="atLeast"/>
        </w:trPr>
        <w:tc>
          <w:tcPr>
            <w:tcW w:w="480" w:type="dxa"/>
            <w:tcBorders>
              <w:top w:val="nil"/>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sz w:val="22"/>
                <w:szCs w:val="22"/>
                <w:bdr w:val="none" w:color="auto" w:sz="0" w:space="0"/>
              </w:rPr>
              <w:t>5</w:t>
            </w: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动物防疫等补助经费</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强制扑杀、强制免疫和养殖环节无害化处理补助</w:t>
            </w:r>
          </w:p>
        </w:tc>
        <w:tc>
          <w:tcPr>
            <w:tcW w:w="23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政策依据；</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申请指南：包括补贴对象、补贴范围、补贴标准、申请程序、申请材料、咨询电话、受理单位、办理时限、联系方式等；</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补贴结果；</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监督渠道：包括举报电话、地址等。</w:t>
            </w:r>
          </w:p>
        </w:tc>
        <w:tc>
          <w:tcPr>
            <w:tcW w:w="17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《动物防疫法》、《动物防疫等补助经费管理办法》</w:t>
            </w:r>
          </w:p>
        </w:tc>
        <w:tc>
          <w:tcPr>
            <w:tcW w:w="151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信息形成或者变更之日起20个工作日内</w:t>
            </w:r>
          </w:p>
        </w:tc>
        <w:tc>
          <w:tcPr>
            <w:tcW w:w="109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岔头乡农业服务中心</w:t>
            </w:r>
          </w:p>
        </w:tc>
        <w:tc>
          <w:tcPr>
            <w:tcW w:w="273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■政府网站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政府公报</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□两微一端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发布会</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□广播电视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纸质媒体</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□公开查阅点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政务服务中心</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□便民服务站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入户/现场</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□社区/企事业单位、村公示栏（电子屏）</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□精准推送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其他</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3315" w:hRule="atLeast"/>
        </w:trPr>
        <w:tc>
          <w:tcPr>
            <w:tcW w:w="480" w:type="dxa"/>
            <w:tcBorders>
              <w:top w:val="nil"/>
              <w:left w:val="single" w:color="000000" w:sz="6" w:space="0"/>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sz w:val="22"/>
                <w:szCs w:val="22"/>
                <w:bdr w:val="none" w:color="auto" w:sz="0" w:space="0"/>
              </w:rPr>
              <w:t>6</w:t>
            </w:r>
          </w:p>
        </w:tc>
        <w:tc>
          <w:tcPr>
            <w:tcW w:w="8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农业生产发展资金</w:t>
            </w:r>
          </w:p>
        </w:tc>
        <w:tc>
          <w:tcPr>
            <w:tcW w:w="103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适度规模经营种粮大户补贴</w:t>
            </w:r>
          </w:p>
        </w:tc>
        <w:tc>
          <w:tcPr>
            <w:tcW w:w="23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政策依据；</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申请指南：包括补贴对象、补贴范围、补贴标准、申请程序、申请材料、咨询电话、受理单位、办理时限、联系方式等；</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补贴结果；</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监督渠道：包括举报电话、地址等。</w:t>
            </w:r>
          </w:p>
        </w:tc>
        <w:tc>
          <w:tcPr>
            <w:tcW w:w="174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《湖南省农业</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三项补贴</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改革试点方案》；通政办发【2015】69号《洪江市“三项补贴</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改革试点实施方案》（通政办发【2015】69号）</w:t>
            </w:r>
          </w:p>
        </w:tc>
        <w:tc>
          <w:tcPr>
            <w:tcW w:w="151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信息形成或者变更之日起20个工作日内</w:t>
            </w:r>
          </w:p>
        </w:tc>
        <w:tc>
          <w:tcPr>
            <w:tcW w:w="109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岔头乡农业服务中心</w:t>
            </w:r>
          </w:p>
        </w:tc>
        <w:tc>
          <w:tcPr>
            <w:tcW w:w="2730"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■政府网站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政府公报</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□两微一端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发布会</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□广播电视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纸质媒体</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□公开查阅点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政务服务中心</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□便民服务站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入户/现场</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□社区/企事业单位、村公示栏（电子屏）</w:t>
            </w:r>
            <w:r>
              <w:rPr>
                <w:rFonts w:hint="eastAsia" w:ascii="仿宋_GB2312" w:hAnsi="Calibri" w:eastAsia="仿宋_GB2312" w:cs="仿宋_GB2312"/>
                <w:sz w:val="22"/>
                <w:szCs w:val="22"/>
                <w:bdr w:val="none" w:color="auto" w:sz="0" w:space="0"/>
              </w:rPr>
              <w:br w:type="textWrapping"/>
            </w:r>
            <w:r>
              <w:rPr>
                <w:rFonts w:hint="eastAsia" w:ascii="仿宋_GB2312" w:hAnsi="Calibri" w:eastAsia="仿宋_GB2312" w:cs="仿宋_GB2312"/>
                <w:sz w:val="22"/>
                <w:szCs w:val="22"/>
                <w:bdr w:val="none" w:color="auto" w:sz="0" w:space="0"/>
              </w:rPr>
              <w:t>□精准推送   </w:t>
            </w:r>
            <w:r>
              <w:rPr>
                <w:rFonts w:hint="eastAsia" w:ascii="宋体" w:hAnsi="宋体" w:eastAsia="宋体" w:cs="宋体"/>
                <w:sz w:val="22"/>
                <w:szCs w:val="22"/>
                <w:bdr w:val="none" w:color="auto" w:sz="0" w:space="0"/>
              </w:rPr>
              <w:t>□</w:t>
            </w:r>
            <w:r>
              <w:rPr>
                <w:rFonts w:hint="eastAsia" w:ascii="仿宋_GB2312" w:hAnsi="Calibri" w:eastAsia="仿宋_GB2312" w:cs="仿宋_GB2312"/>
                <w:sz w:val="22"/>
                <w:szCs w:val="22"/>
                <w:bdr w:val="none" w:color="auto" w:sz="0" w:space="0"/>
              </w:rPr>
              <w:t>其他</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rPr>
                <w:rFonts w:hint="default" w:ascii="Calibri" w:hAnsi="Calibri" w:cs="Calibri"/>
                <w:sz w:val="21"/>
                <w:szCs w:val="21"/>
              </w:rPr>
            </w:pPr>
            <w:r>
              <w:rPr>
                <w:rFonts w:hint="eastAsia" w:ascii="仿宋_GB2312" w:hAnsi="Calibri" w:eastAsia="仿宋_GB2312" w:cs="仿宋_GB2312"/>
                <w:sz w:val="22"/>
                <w:szCs w:val="22"/>
                <w:bdr w:val="none" w:color="auto" w:sz="0" w:space="0"/>
              </w:rPr>
              <w:t>√</w:t>
            </w:r>
          </w:p>
        </w:tc>
        <w:tc>
          <w:tcPr>
            <w:tcW w:w="525" w:type="dxa"/>
            <w:tcBorders>
              <w:top w:val="nil"/>
              <w:left w:val="nil"/>
              <w:bottom w:val="single" w:color="000000" w:sz="6" w:space="0"/>
              <w:right w:val="single" w:color="000000" w:sz="6" w:space="0"/>
            </w:tcBorders>
            <w:shd w:val="clear"/>
            <w:tcMar>
              <w:top w:w="15" w:type="dxa"/>
              <w:left w:w="15" w:type="dxa"/>
              <w:right w:w="15" w:type="dxa"/>
            </w:tcMar>
            <w:vAlign w:val="center"/>
          </w:tcPr>
          <w:p>
            <w:pPr>
              <w:keepNext w:val="0"/>
              <w:keepLines w:val="0"/>
              <w:widowControl/>
              <w:suppressLineNumbers w:val="0"/>
              <w:wordWrap w:val="0"/>
              <w:spacing w:before="0" w:beforeAutospacing="0" w:after="0" w:afterAutospacing="0"/>
              <w:ind w:left="0" w:right="0"/>
              <w:jc w:val="left"/>
            </w:pPr>
          </w:p>
        </w:tc>
        <w:tc>
          <w:tcPr>
            <w:tcW w:w="6975" w:type="dxa"/>
            <w:tcBorders>
              <w:top w:val="nil"/>
              <w:left w:val="nil"/>
              <w:bottom w:val="nil"/>
              <w:right w:val="nil"/>
            </w:tcBorders>
            <w:shd w:val="clear"/>
            <w:tcMar>
              <w:top w:w="75" w:type="dxa"/>
              <w:left w:w="150" w:type="dxa"/>
              <w:bottom w:w="75" w:type="dxa"/>
              <w:right w:w="150" w:type="dxa"/>
            </w:tcMar>
            <w:vAlign w:val="center"/>
          </w:tcPr>
          <w:p>
            <w:pPr>
              <w:keepNext w:val="0"/>
              <w:keepLines w:val="0"/>
              <w:widowControl/>
              <w:suppressLineNumbers w:val="0"/>
              <w:wordWrap w:val="0"/>
              <w:spacing w:before="0" w:beforeAutospacing="0" w:after="0" w:afterAutospacing="0"/>
              <w:ind w:left="0" w:right="0"/>
              <w:jc w:val="left"/>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Calibri" w:hAnsi="Calibri" w:cs="Calibri"/>
          <w:sz w:val="21"/>
          <w:szCs w:val="21"/>
        </w:rPr>
      </w:pPr>
      <w:r>
        <w:rPr>
          <w:rFonts w:hint="default" w:ascii="Calibri" w:hAnsi="Calibri" w:cs="Calibri"/>
          <w:sz w:val="21"/>
          <w:szCs w:val="21"/>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FangSong">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7022B"/>
    <w:rsid w:val="08BA6EC0"/>
    <w:rsid w:val="08E57D23"/>
    <w:rsid w:val="0A430794"/>
    <w:rsid w:val="103F04FF"/>
    <w:rsid w:val="111153D5"/>
    <w:rsid w:val="24E97238"/>
    <w:rsid w:val="2AFA76D5"/>
    <w:rsid w:val="36B409A8"/>
    <w:rsid w:val="39283BFC"/>
    <w:rsid w:val="3A8C3E5C"/>
    <w:rsid w:val="3B2C5E34"/>
    <w:rsid w:val="40320A7E"/>
    <w:rsid w:val="428A5F58"/>
    <w:rsid w:val="433204E9"/>
    <w:rsid w:val="49515CD1"/>
    <w:rsid w:val="4CE9598D"/>
    <w:rsid w:val="544B154F"/>
    <w:rsid w:val="559A72A3"/>
    <w:rsid w:val="56167FB0"/>
    <w:rsid w:val="56BB41D4"/>
    <w:rsid w:val="592B014D"/>
    <w:rsid w:val="5AFC779A"/>
    <w:rsid w:val="5F2C76A7"/>
    <w:rsid w:val="65F50BD6"/>
    <w:rsid w:val="68339813"/>
    <w:rsid w:val="6C011884"/>
    <w:rsid w:val="713C5F46"/>
    <w:rsid w:val="721A74C5"/>
    <w:rsid w:val="794B023A"/>
    <w:rsid w:val="7AA526BB"/>
    <w:rsid w:val="7C267A2E"/>
    <w:rsid w:val="7D3707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2021-11-11T08:38:00Z</dcterms:created>
  <dc:creator>DELL</dc:creator>
  <cp:lastModifiedBy>lenovo</cp:lastModifiedBy>
  <dcterms:modified xsi:type="dcterms:W3CDTF">2025-08-14T11:38:45Z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2052-11.8.2.9339</vt:lpwstr>
  </property>
</Properties>
</file>