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jc w:val="center"/>
        <w:rPr>
          <w:sz w:val="56"/>
          <w:szCs w:val="56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-297180</wp:posOffset>
                </wp:positionV>
                <wp:extent cx="1523365" cy="517525"/>
                <wp:effectExtent l="0" t="0" r="635" b="15875"/>
                <wp:wrapNone/>
                <wp:docPr id="1751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36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rtlCol="0" anchor="t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-18.6pt;margin-top:-23.4pt;height:40.75pt;width:119.95pt;z-index:251659264;mso-width-relative:page;mso-height-relative:page;" fillcolor="#FFFFFF [3201]" filled="t" stroked="f" coordsize="21600,21600" o:gfxdata="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XHrgdgAAAAKAQAADwAAAAAAAAABACAAAAAiAAAAZHJzL2Rvd25yZXYueG1sUEsBAhQAFAAAAAgA&#10;h07iQM9Nl2olAgAARwQAAA4AAAAAAAAAAQAgAAAAJwEAAGRycy9lMm9Eb2MueG1sUEsFBgAAAAAG&#10;AAYAWQEAAL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16"/>
        <w:jc w:val="center"/>
        <w:rPr>
          <w:sz w:val="56"/>
          <w:szCs w:val="56"/>
        </w:rPr>
      </w:pPr>
    </w:p>
    <w:p>
      <w:pPr>
        <w:pStyle w:val="16"/>
        <w:jc w:val="center"/>
        <w:rPr>
          <w:sz w:val="84"/>
          <w:szCs w:val="84"/>
        </w:rPr>
      </w:pPr>
    </w:p>
    <w:p>
      <w:pPr>
        <w:pStyle w:val="16"/>
        <w:jc w:val="center"/>
        <w:rPr>
          <w:sz w:val="84"/>
          <w:szCs w:val="84"/>
        </w:rPr>
      </w:pP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202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年度</w:t>
      </w: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茅渡乡人民政府</w:t>
      </w:r>
      <w:r>
        <w:rPr>
          <w:rFonts w:hint="eastAsia" w:ascii="方正小标宋_GBK" w:hAnsi="方正小标宋_GBK" w:eastAsia="方正小标宋_GBK" w:cs="方正小标宋_GBK"/>
          <w:sz w:val="84"/>
          <w:szCs w:val="84"/>
        </w:rPr>
        <w:t>部门决算</w:t>
      </w: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56"/>
          <w:szCs w:val="56"/>
        </w:rPr>
      </w:pPr>
    </w:p>
    <w:p>
      <w:pPr>
        <w:pStyle w:val="16"/>
        <w:jc w:val="center"/>
        <w:rPr>
          <w:sz w:val="56"/>
          <w:szCs w:val="56"/>
        </w:rPr>
      </w:pPr>
    </w:p>
    <w:p>
      <w:pPr>
        <w:pStyle w:val="16"/>
        <w:jc w:val="center"/>
        <w:rPr>
          <w:sz w:val="56"/>
          <w:szCs w:val="56"/>
        </w:rPr>
      </w:pPr>
    </w:p>
    <w:p>
      <w:pPr>
        <w:pStyle w:val="16"/>
        <w:jc w:val="center"/>
        <w:rPr>
          <w:sz w:val="56"/>
          <w:szCs w:val="56"/>
        </w:rPr>
      </w:pPr>
    </w:p>
    <w:p>
      <w:pPr>
        <w:pStyle w:val="16"/>
        <w:jc w:val="center"/>
        <w:rPr>
          <w:sz w:val="32"/>
          <w:szCs w:val="32"/>
        </w:rPr>
      </w:pPr>
    </w:p>
    <w:p>
      <w:pPr>
        <w:pStyle w:val="16"/>
        <w:jc w:val="center"/>
        <w:rPr>
          <w:sz w:val="32"/>
          <w:szCs w:val="32"/>
        </w:rPr>
      </w:pPr>
    </w:p>
    <w:p>
      <w:pPr>
        <w:pStyle w:val="16"/>
        <w:jc w:val="center"/>
        <w:rPr>
          <w:sz w:val="32"/>
          <w:szCs w:val="32"/>
        </w:rPr>
      </w:pPr>
    </w:p>
    <w:p>
      <w:pPr>
        <w:pStyle w:val="16"/>
        <w:jc w:val="center"/>
        <w:rPr>
          <w:sz w:val="32"/>
          <w:szCs w:val="32"/>
        </w:rPr>
      </w:pPr>
    </w:p>
    <w:p>
      <w:pPr>
        <w:pStyle w:val="16"/>
        <w:jc w:val="center"/>
        <w:rPr>
          <w:sz w:val="32"/>
          <w:szCs w:val="32"/>
        </w:rPr>
      </w:pPr>
    </w:p>
    <w:p>
      <w:pPr>
        <w:pStyle w:val="16"/>
        <w:spacing w:line="540" w:lineRule="exact"/>
        <w:jc w:val="center"/>
        <w:rPr>
          <w:sz w:val="56"/>
          <w:szCs w:val="56"/>
        </w:rPr>
      </w:pPr>
    </w:p>
    <w:p>
      <w:pPr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第</w:t>
      </w:r>
      <w:r>
        <w:rPr>
          <w:rFonts w:hint="eastAsia" w:ascii="方正小标宋_GBK" w:hAnsi="方正小标宋_GBK" w:eastAsia="方正小标宋_GBK" w:cs="方正小标宋_GBK"/>
          <w:sz w:val="72"/>
          <w:szCs w:val="72"/>
          <w:lang w:eastAsia="zh-CN"/>
        </w:rPr>
        <w:t>五</w:t>
      </w: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部分</w:t>
      </w:r>
    </w:p>
    <w:p>
      <w:pPr>
        <w:pStyle w:val="16"/>
        <w:jc w:val="center"/>
        <w:rPr>
          <w:rFonts w:hint="eastAsia" w:ascii="方正小标宋_GBK" w:hAnsi="方正小标宋_GBK" w:eastAsia="方正小标宋_GBK" w:cs="方正小标宋_GBK"/>
          <w:sz w:val="70"/>
          <w:szCs w:val="70"/>
        </w:rPr>
      </w:pPr>
    </w:p>
    <w:p>
      <w:pPr>
        <w:pStyle w:val="16"/>
        <w:jc w:val="center"/>
        <w:rPr>
          <w:rFonts w:hint="eastAsia" w:eastAsia="黑体"/>
          <w:sz w:val="72"/>
          <w:szCs w:val="7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  <w:lang w:eastAsia="zh-CN"/>
        </w:rPr>
        <w:t>附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lang w:eastAsia="zh-CN"/>
        </w:rPr>
        <w:t>件</w:t>
      </w:r>
    </w:p>
    <w:p>
      <w:pPr>
        <w:widowControl/>
        <w:spacing w:line="600" w:lineRule="exact"/>
        <w:jc w:val="right"/>
        <w:rPr>
          <w:sz w:val="72"/>
          <w:szCs w:val="72"/>
        </w:rPr>
      </w:pPr>
      <w:r>
        <w:br w:type="page"/>
      </w:r>
    </w:p>
    <w:p>
      <w:pPr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jc w:val="center"/>
        <w:rPr>
          <w:rFonts w:eastAsia="方正小标宋_GBK"/>
          <w:sz w:val="48"/>
          <w:szCs w:val="48"/>
        </w:rPr>
      </w:pPr>
      <w:r>
        <w:rPr>
          <w:rFonts w:hint="eastAsia" w:eastAsia="方正小标宋_GBK"/>
          <w:sz w:val="48"/>
          <w:szCs w:val="48"/>
          <w:lang w:val="en-US" w:eastAsia="zh-CN"/>
        </w:rPr>
        <w:t>2024</w:t>
      </w:r>
      <w:r>
        <w:rPr>
          <w:rFonts w:eastAsia="方正小标宋_GBK"/>
          <w:sz w:val="48"/>
          <w:szCs w:val="48"/>
        </w:rPr>
        <w:t>年度</w:t>
      </w:r>
      <w:r>
        <w:rPr>
          <w:rFonts w:hint="eastAsia" w:eastAsia="方正小标宋_GBK"/>
          <w:sz w:val="48"/>
          <w:szCs w:val="48"/>
          <w:lang w:val="en-US" w:eastAsia="zh-CN"/>
        </w:rPr>
        <w:t>茅渡乡人民政府</w:t>
      </w:r>
      <w:r>
        <w:rPr>
          <w:rFonts w:eastAsia="方正小标宋_GBK"/>
          <w:sz w:val="48"/>
          <w:szCs w:val="48"/>
        </w:rPr>
        <w:t>整体支出</w:t>
      </w:r>
    </w:p>
    <w:p>
      <w:pPr>
        <w:jc w:val="center"/>
        <w:rPr>
          <w:rFonts w:eastAsia="方正小标宋_GBK"/>
          <w:sz w:val="48"/>
          <w:szCs w:val="48"/>
        </w:rPr>
      </w:pPr>
      <w:r>
        <w:rPr>
          <w:rFonts w:eastAsia="方正小标宋_GBK"/>
          <w:sz w:val="48"/>
          <w:szCs w:val="48"/>
        </w:rPr>
        <w:t>绩效自评报告</w:t>
      </w: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ind w:firstLine="880" w:firstLineChars="200"/>
        <w:jc w:val="center"/>
        <w:rPr>
          <w:rFonts w:eastAsia="黑体"/>
          <w:sz w:val="44"/>
          <w:szCs w:val="44"/>
        </w:rPr>
      </w:pPr>
    </w:p>
    <w:p>
      <w:pPr>
        <w:ind w:firstLine="880" w:firstLineChars="200"/>
        <w:jc w:val="center"/>
        <w:rPr>
          <w:rFonts w:eastAsia="黑体"/>
          <w:sz w:val="44"/>
          <w:szCs w:val="44"/>
        </w:rPr>
      </w:pPr>
    </w:p>
    <w:p>
      <w:pPr>
        <w:ind w:firstLine="880" w:firstLineChars="200"/>
        <w:jc w:val="center"/>
        <w:rPr>
          <w:rFonts w:eastAsia="黑体"/>
          <w:sz w:val="44"/>
          <w:szCs w:val="44"/>
        </w:rPr>
      </w:pPr>
    </w:p>
    <w:p>
      <w:pPr>
        <w:ind w:firstLine="720" w:firstLineChars="200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6"/>
          <w:szCs w:val="36"/>
          <w:lang w:val="en-US" w:eastAsia="zh-CN"/>
        </w:rPr>
        <w:t>茅渡乡人民政府</w:t>
      </w:r>
      <w:r>
        <w:rPr>
          <w:rFonts w:eastAsia="黑体"/>
          <w:sz w:val="36"/>
          <w:szCs w:val="36"/>
        </w:rPr>
        <w:t>（盖章）</w:t>
      </w: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pacing w:val="-10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pacing w:val="-10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pacing w:val="-10"/>
          <w:kern w:val="0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2024年度茅渡乡人民政府部门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整体支出绩效自评报告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基本情况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楷体_GB2312"/>
          <w:b/>
          <w:sz w:val="32"/>
          <w:szCs w:val="32"/>
        </w:rPr>
        <w:t>（一）部门（单位）基本情况</w:t>
      </w:r>
    </w:p>
    <w:p>
      <w:pPr>
        <w:pStyle w:val="9"/>
        <w:spacing w:line="600" w:lineRule="exact"/>
        <w:ind w:firstLine="640" w:firstLineChars="200"/>
        <w:rPr>
          <w:rFonts w:hint="default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洪江市茅渡乡人民政府系市财政全额预算拨款单位。洪江市茅渡乡人民政府内设机构包括：党政综合办公室、计生办、财政所、综治维稳站、统计经管站、文化站、农业服务站、社会事业服务站、规划建设国土环保服务站。全乡镇共有公职人员45人，与2023年度相比人数增加2人，2024年招录公务员1人，招录事业编2人，调离事业编1人。</w:t>
      </w:r>
    </w:p>
    <w:p>
      <w:pPr>
        <w:pStyle w:val="9"/>
        <w:spacing w:line="60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主要职能职责：茅渡乡人民政府负责制定和组织实施经济、科技和社会发展计划；制定并组织实施乡村建设规划，部署重点工程建设，地方道路建设及公共设施，水利设施的管理，负责土地、林木、水等自然资源和生态环境的保护，做好护林防火工作；负责行政区域内的民政、计划生育、文化教育、卫生、体育等社会公益事业的综合性工作，维护一切经济单位和个人的正当经济权益，取缔非法经济活动，调解和处理民事纠纷，打击刑事犯罪维护社会稳定；抓好精神文明建设，丰富群众文化活动，树立社会主义新风尚。</w:t>
      </w:r>
    </w:p>
    <w:p>
      <w:pPr>
        <w:pStyle w:val="9"/>
        <w:spacing w:line="60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eastAsia="楷体_GB2312"/>
          <w:b/>
          <w:sz w:val="32"/>
          <w:szCs w:val="32"/>
        </w:rPr>
        <w:t>（二）部门（单位）年度整体支出绩效目标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目标1：党建工作的整体绩效目标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目标2：扶贫工作的整体绩效目标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目标3：社会治安综合治理工作的整体绩效目标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目标4：安全生产工作的整体绩效目标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目标5：保障惠农补贴工作的整体绩效目标</w:t>
      </w:r>
    </w:p>
    <w:p>
      <w:pPr>
        <w:pStyle w:val="5"/>
        <w:rPr>
          <w:rFonts w:hint="eastAsia"/>
          <w:lang w:val="en-US" w:eastAsia="zh-CN"/>
        </w:rPr>
      </w:pPr>
    </w:p>
    <w:p>
      <w:pPr>
        <w:pStyle w:val="4"/>
        <w:ind w:firstLine="56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一般公共预算支出</w:t>
      </w:r>
      <w:r>
        <w:rPr>
          <w:rFonts w:hint="eastAsia" w:ascii="黑体" w:hAnsi="黑体" w:eastAsia="黑体" w:cs="黑体"/>
          <w:kern w:val="0"/>
          <w:sz w:val="32"/>
          <w:szCs w:val="32"/>
        </w:rPr>
        <w:t>情况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（一）基本支出情况</w:t>
      </w:r>
    </w:p>
    <w:p>
      <w:pPr>
        <w:pStyle w:val="4"/>
        <w:ind w:firstLine="56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年决算总收入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1226.59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万元，其中一般预算财政拨款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1226.59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万元，占总收入的100%。决算总支出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1226.59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万元，其中一般公共服务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543.67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万元，教育支出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21.47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万元，社会保障和就业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140.5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万元，卫生健康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40.07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万元，农林水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385.16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万元，住房保障支出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58.91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万元，灾害防治及应急管理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25.16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万元，自然资源</w:t>
      </w:r>
      <w:r>
        <w:rPr>
          <w:rFonts w:hint="eastAsia"/>
          <w:lang w:val="en-US" w:eastAsia="zh-CN"/>
        </w:rPr>
        <w:t>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海洋气象等支出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11.66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年“三公”经费预算数11.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万元，其中，公务接待费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7.41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万元，公务用车购置及运行费3.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年“三公”经费决算数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万元，其中公务接待费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0.6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万元，公务用车运行维护费用3.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万元，未超过预算范围内支出。其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主要原因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是政府严格按照中央八项规定要求进行公务接待，以及对公务用车严格管理，实行出车、维修审批制度等。</w:t>
      </w:r>
    </w:p>
    <w:p>
      <w:pPr>
        <w:widowControl/>
        <w:spacing w:line="600" w:lineRule="exact"/>
        <w:ind w:firstLine="640" w:firstLineChars="200"/>
        <w:rPr>
          <w:rFonts w:ascii="楷体" w:hAnsi="楷体" w:eastAsia="楷体" w:cs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（二）项目支出情况</w:t>
      </w:r>
    </w:p>
    <w:p>
      <w:pPr>
        <w:pStyle w:val="22"/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年度预算共有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个项目，合计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99.98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万元。其中：</w:t>
      </w:r>
    </w:p>
    <w:p>
      <w:pPr>
        <w:widowControl/>
        <w:spacing w:line="64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村级运转经费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万元。内容：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7个村的</w:t>
      </w:r>
      <w:r>
        <w:rPr>
          <w:rFonts w:hint="eastAsia" w:eastAsia="仿宋" w:cs="仿宋"/>
          <w:kern w:val="0"/>
          <w:sz w:val="32"/>
          <w:szCs w:val="32"/>
          <w:lang w:val="en-US" w:eastAsia="zh-CN"/>
        </w:rPr>
        <w:t>村级办公经费和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服务群众经费。用于维持和保障各社区的正常运转，分为办公经费、服务群众专项经费两个部分。办公经费按每村0.75万元/季度安排，含日常办公经费、工作经费等，合并村按比例据实发放。服务群众专项经费按每社区0.25万元/季度安排，含支持和改善村民的公共服务、村民生活条件等</w:t>
      </w:r>
      <w:r>
        <w:rPr>
          <w:rFonts w:hint="eastAsia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/>
        <w:spacing w:line="64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、村干部绩效工资3.92万元。内容：7个村的村干部的2024年绩效工资。有利于激励村干部更好地履行职责，提高村级管理效率和水平，根据党委办公室打分的综合绩效考核排名情况，依据党建办制作并经领导审核后的发放明细表进行打卡发放到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3、2024年茅渡乡遗属补助1.66万元。内容：2名干部遗属的基本生活补助开支。能够有效保障遗属的基本生活水平，</w:t>
      </w:r>
      <w:r>
        <w:rPr>
          <w:rFonts w:hint="default" w:eastAsia="仿宋" w:cs="仿宋"/>
          <w:sz w:val="32"/>
          <w:szCs w:val="32"/>
          <w:lang w:val="en-US" w:eastAsia="zh-CN"/>
        </w:rPr>
        <w:t>降低经济风险和生活压力</w:t>
      </w:r>
      <w:r>
        <w:rPr>
          <w:rFonts w:hint="eastAsia" w:eastAsia="仿宋" w:cs="仿宋"/>
          <w:sz w:val="32"/>
          <w:szCs w:val="32"/>
          <w:lang w:val="en-US" w:eastAsia="zh-CN"/>
        </w:rPr>
        <w:t>。</w:t>
      </w:r>
    </w:p>
    <w:p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、2024年乡镇工作补贴45.90万元。内容：茅渡乡人民政府在职的职工干部工作补贴的发放，能够有效提升职工干部的工作积极性，保障工作的平稳开展。同时，保障基层一线职工干部的基本生活水平，提升幸福感、满足感。</w:t>
      </w:r>
    </w:p>
    <w:p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5、2024年非税收入执收成本1.5万元。内容：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为顺利开展收缴非税收入工作保驾护航，提供必要的工作经费。</w:t>
      </w:r>
    </w:p>
    <w:p>
      <w:pPr>
        <w:pStyle w:val="4"/>
        <w:ind w:firstLine="56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kern w:val="0"/>
          <w:sz w:val="32"/>
          <w:szCs w:val="32"/>
        </w:rPr>
        <w:t>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，茅渡乡政府坚持以习近平新时代中国特色社会主义思想为指导，深入学习宣传贯彻党的二十大精神，在市委、市政府和乡党委的坚强领导下，团结和依靠全乡人民，锐意进取、砥砺前行，在多重目标中统筹兼顾、协调推进，在多重挑战中迎难而上、难中求成，较好地完成了全年主要目标任务，保持了经济持续健康发展和社会大局稳定，在打造“秀美茅渡”的道路上迈出了坚实步伐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（一）全力抓文旅融合，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推动</w:t>
      </w: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招商引资项目招引落地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1.大畲坪业态。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围绕市委、市政府关于安江农耕文化旅游区建设的目标任务，茅渡乡通过挖掘和联系引进藏垚高庙玉业态，在稻源北路租赁门面3个，占地120平方米，该业态集加工、销售、展览于一体，已于7月1日正式开业。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2.招商引资引进项目。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茅渡乡党政班子成员成立招商分队，带头前往深圳、张家界、广西、怀化、溆浦等地走访本乡外出成功人士，热情对接湘商、客商和企业，引进2个文旅项目和2个养殖项目。文旅项目一是茅渡乡天鹅智慧农场二期项目。投资修建25栋民宿、天鹅孵化基地和休闲娱乐体验基地。现阶段二期项目已开工，民宿建设7栋，天鹅孵化基地在建；二是洪江市茅渡乡鸟鸣涧乡村度假项目，预计项目用地200亩。养殖项目是引进2个养猪场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（二）聚力抓乡村振兴，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确保</w:t>
      </w: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美丽乡村建设扎实有效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1.持续巩固脱贫攻坚成果。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开展常态化结对帮扶，对监测户实行动态监测帮扶。完成农村改厕50户，大力支持脱贫户发展庭院经济，发放庭院经济补贴64户。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2.持续整治人居环境。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茅渡乡常态化开展村庄清洁行动，对辖区内做好公共区域日常保洁工作，重点对省道S249主干道沿线、村部周边、居住集中区域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等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部位环境卫生进行清扫保洁，组织乡村干部开展9次集中清洁行动，累计390余人次参与，清除卫生死角60余处，清理河道沟渠50千余米，清理转运垃圾3余吨，拆除修缮废弃危旧房屋2座，简易棚厕2座，劝导20余户居民进行禽畜圈养，整治清理非法广告、牛皮癣50余处，栽种树木1200余株，裸露泥土复绿15亩。完善更新村垃圾转运设施，全乡各村更新垃圾箱154个；创建洪江市和美乡村1个，怀化市级和美村庄1个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3.乡村产业高质量发展。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大力发展灰天鹅、跑山鸡养殖和罗汉果、冰糖柚、雷笋、油茶种植等产业项目，积极盘活村内闲置资产。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（三）倾力抓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好</w:t>
      </w: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民生保障，各项社会事业蓬勃发展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1.重点民生实事。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开展家庭教育指导服务“向阳花”行动线下培训1次，培训人数40人；为新生儿提供听力障碍、致盲性眼病、遗传代谢病、先天性心脏病免费筛查与诊断服务26人次；加强对5名事实无人抚养孤儿关心关爱；落实低保131户232人；新增特困4人，享受农村特困共47人；享受重度残疾人护理补贴167人，生活困难补贴98人，城乡低保、特困人员和残疾人动态管理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应保尽保；开展农村适龄及城镇低保适龄妇女“两癌”免费检查85人次；开展困难重度残疾人家庭无障碍改造5户；实施特殊困难老年人家庭适老化改造25户；为应急救援队伍配备1个易操作、易维护的救援装备；新增蓄水能力0.7万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立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方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米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；完成中医体质辨识诊断服务422人次。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2.基础设施建设。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对乡级公路栗黄线进行维修加固；扩宽硬化2条组级公路；维修加固2个山塘和1个水库。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（四）竭力抓安全稳定，社会发展大局平稳有序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1.坚决守牢安全底线。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常态化开展交通专项整治和燃气、烟花爆竹等安全生产执法检查和食品药品安全检查工作，下达责令整改书4份，整改重特大安全隐患21条。持续开展矛盾纠纷多元排查化解，突出平安茅渡建设，组织开展防汛、地质灾害、森林灭火等应急处突演练5次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92" w:beforeAutospacing="0" w:after="0" w:afterAutospacing="0" w:line="408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2.强化政府自身建设。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坚持发展好新时代“枫桥经验”，推进领导班子下访和信访工作法治化。强化乡村治理，破解乡村治理“小马拉大车”突出问题，精简文件会议，严格挂牌整治，“片长、组长、邻长”的“三长”制全面落实。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存在的主要问题及原因分析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640" w:firstLineChars="200"/>
        <w:textAlignment w:val="auto"/>
        <w:rPr>
          <w:rFonts w:hint="default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（一）预算及预算管理方面。</w:t>
      </w: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第一，存在调整预算的情况，编制范围不太全面细化，预算执行情况还有待进一步提高。第二，对于项目支出，虽然设立了项目资金绩效目标，但部分目标设置不够明确、细化和量化。其主要原因在于：预算部门对于项目业务的情况主要来源于对业务部门的了解与询问，各部门沟通不够及时，难免存在与实际有偏差的情况。</w:t>
      </w:r>
    </w:p>
    <w:p>
      <w:pPr>
        <w:widowControl/>
        <w:spacing w:line="640" w:lineRule="exact"/>
        <w:ind w:firstLine="640" w:firstLineChars="200"/>
        <w:jc w:val="left"/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（二）财务管理方面。</w:t>
      </w: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单位财务管理制度不健全，财务行为不规范，导致有时决算会超过预算，从而发生超支现象。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leftChars="0" w:firstLine="640" w:firstLineChars="200"/>
        <w:textAlignment w:val="auto"/>
        <w:rPr>
          <w:rFonts w:hint="default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（三）资金分配、使用和管理方面。</w:t>
      </w: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资金分配使用出现资金与项目需求脱节的问题。其主要原因在于：第一，部门项目资金下达时间晚，一定程度上影响了资金计划统筹使用。第二，部分项目实施周期较长，处于建设期，预算执行缓慢，相对比较集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五、下一步改进措施</w:t>
      </w:r>
    </w:p>
    <w:p>
      <w:pPr>
        <w:widowControl/>
        <w:spacing w:line="640" w:lineRule="exact"/>
        <w:ind w:firstLine="640" w:firstLineChars="200"/>
        <w:jc w:val="left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（一）细化预算编制，优化预算项目设置。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不断完善部门预算编制管理，抓住预算一体化系统平台整合的契机，充分利用云平台数据，加强项目资金执行情况分析，并作为下年预算安排的依据，进一步提高预算编制的精准度和预算标准化水平。</w:t>
      </w:r>
    </w:p>
    <w:p>
      <w:pPr>
        <w:widowControl/>
        <w:numPr>
          <w:ilvl w:val="0"/>
          <w:numId w:val="2"/>
        </w:numPr>
        <w:spacing w:line="640" w:lineRule="exact"/>
        <w:ind w:firstLine="640" w:firstLineChars="200"/>
        <w:jc w:val="left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强化预算约束，实行项目进度动态管理。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通过定期对项目实施和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预算执行情况进行梳理，及时掌握项目进度，督促项目实施单位早启动、早实施、早验收，对符合条件的项目按照项目进度支付</w:t>
      </w: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相关款项，将预算资金管理贯穿于项目实施全过程中。</w:t>
      </w:r>
    </w:p>
    <w:p>
      <w:pPr>
        <w:widowControl/>
        <w:numPr>
          <w:ilvl w:val="0"/>
          <w:numId w:val="2"/>
        </w:numPr>
        <w:spacing w:line="640" w:lineRule="exact"/>
        <w:ind w:firstLine="640" w:firstLineChars="200"/>
        <w:jc w:val="left"/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spacing w:val="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强化部门沟通，实现项目与资金动态匹配。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掌握项目实施动态，业务部门及时与预算部门沟通，项目实施情况及与计划的偏差度，以便于及时调整方向和资金的分配使用。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kern w:val="0"/>
          <w:sz w:val="32"/>
          <w:szCs w:val="32"/>
        </w:rPr>
        <w:t>绩效自评结果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napToGrid/>
          <w:color w:val="auto"/>
          <w:spacing w:val="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按照部门整体支出绩效评价指标体系对照打分得出的结果为9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分，等级为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优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/>
        <w:spacing w:line="600" w:lineRule="exact"/>
        <w:jc w:val="righ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洪江市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茅渡乡</w:t>
      </w:r>
      <w:r>
        <w:rPr>
          <w:rFonts w:hint="eastAsia" w:ascii="仿宋" w:hAnsi="仿宋" w:eastAsia="仿宋" w:cs="仿宋"/>
          <w:kern w:val="0"/>
          <w:sz w:val="32"/>
          <w:szCs w:val="32"/>
        </w:rPr>
        <w:t>人民政府</w:t>
      </w:r>
    </w:p>
    <w:p>
      <w:pPr>
        <w:widowControl/>
        <w:spacing w:line="6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>
      <w:pPr>
        <w:spacing w:line="560" w:lineRule="exact"/>
        <w:jc w:val="center"/>
        <w:rPr>
          <w:rFonts w:eastAsia="黑体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202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4</w:t>
      </w:r>
      <w:r>
        <w:rPr>
          <w:rFonts w:hint="eastAsia" w:eastAsia="方正小标宋_GBK"/>
          <w:kern w:val="0"/>
          <w:sz w:val="44"/>
          <w:szCs w:val="44"/>
        </w:rPr>
        <w:t>年度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茅渡乡人民政府</w:t>
      </w:r>
      <w:r>
        <w:rPr>
          <w:rFonts w:eastAsia="方正小标宋_GBK"/>
          <w:kern w:val="0"/>
          <w:sz w:val="44"/>
          <w:szCs w:val="44"/>
        </w:rPr>
        <w:t>部门整体支出绩效评价基础数据表</w:t>
      </w: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eastAsia="仿宋_GB2312"/>
          <w:kern w:val="0"/>
          <w:sz w:val="24"/>
        </w:rPr>
      </w:pPr>
      <w:r>
        <w:rPr>
          <w:rFonts w:eastAsia="仿宋"/>
          <w:kern w:val="0"/>
          <w:sz w:val="24"/>
        </w:rPr>
        <w:t>填报单位：</w:t>
      </w:r>
      <w:r>
        <w:rPr>
          <w:rFonts w:hint="eastAsia" w:eastAsia="仿宋"/>
          <w:kern w:val="0"/>
          <w:sz w:val="24"/>
          <w:lang w:val="en-US" w:eastAsia="zh-CN"/>
        </w:rPr>
        <w:t>茅渡乡人民政府</w:t>
      </w:r>
      <w:r>
        <w:rPr>
          <w:rFonts w:eastAsia="仿宋_GB2312"/>
          <w:kern w:val="0"/>
          <w:sz w:val="24"/>
        </w:rPr>
        <w:tab/>
      </w:r>
      <w:r>
        <w:rPr>
          <w:rFonts w:eastAsia="仿宋_GB2312"/>
          <w:kern w:val="0"/>
          <w:sz w:val="24"/>
        </w:rPr>
        <w:tab/>
      </w:r>
      <w:r>
        <w:rPr>
          <w:rFonts w:eastAsia="仿宋_GB2312"/>
          <w:kern w:val="0"/>
          <w:sz w:val="24"/>
        </w:rPr>
        <w:tab/>
      </w:r>
      <w:r>
        <w:rPr>
          <w:rFonts w:eastAsia="仿宋_GB2312"/>
          <w:kern w:val="0"/>
          <w:sz w:val="24"/>
        </w:rPr>
        <w:tab/>
      </w:r>
      <w:r>
        <w:rPr>
          <w:rFonts w:eastAsia="仿宋_GB2312"/>
          <w:kern w:val="0"/>
          <w:sz w:val="24"/>
        </w:rPr>
        <w:tab/>
      </w:r>
      <w:r>
        <w:rPr>
          <w:rFonts w:eastAsia="仿宋_GB2312"/>
          <w:kern w:val="0"/>
          <w:sz w:val="24"/>
        </w:rPr>
        <w:tab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1106"/>
        <w:gridCol w:w="750"/>
        <w:gridCol w:w="934"/>
        <w:gridCol w:w="1050"/>
        <w:gridCol w:w="1009"/>
        <w:gridCol w:w="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3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财政供养人员情况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编制数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20</w:t>
            </w:r>
            <w:r>
              <w:rPr>
                <w:rFonts w:hint="eastAsia" w:eastAsia="仿宋"/>
                <w:bCs/>
                <w:kern w:val="0"/>
                <w:sz w:val="24"/>
              </w:rPr>
              <w:t>2</w:t>
            </w:r>
            <w:r>
              <w:rPr>
                <w:rFonts w:hint="eastAsia" w:eastAsia="仿宋"/>
                <w:bCs/>
                <w:kern w:val="0"/>
                <w:sz w:val="24"/>
                <w:lang w:val="en-US" w:eastAsia="zh-CN"/>
              </w:rPr>
              <w:t>4</w:t>
            </w:r>
            <w:r>
              <w:rPr>
                <w:rFonts w:eastAsia="仿宋"/>
                <w:bCs/>
                <w:kern w:val="0"/>
                <w:sz w:val="24"/>
              </w:rPr>
              <w:t>年实际</w:t>
            </w:r>
          </w:p>
          <w:p>
            <w:pPr>
              <w:widowControl/>
              <w:jc w:val="center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在职人数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3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100%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经费控制情况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年决算数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年预算数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>三公经费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10.45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11.02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4.21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</w:t>
            </w:r>
            <w:r>
              <w:rPr>
                <w:rFonts w:hint="eastAsia" w:eastAsia="仿宋"/>
                <w:kern w:val="0"/>
                <w:sz w:val="24"/>
              </w:rPr>
              <w:t>1.</w:t>
            </w:r>
            <w:r>
              <w:rPr>
                <w:rFonts w:eastAsia="仿宋"/>
                <w:kern w:val="0"/>
                <w:sz w:val="24"/>
              </w:rPr>
              <w:t>公务用车购置和维护经费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10.45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11.02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4.21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其中：公车购置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         公车运行维护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3.77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3.61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3.61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2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eastAsia="仿宋"/>
                <w:kern w:val="0"/>
                <w:sz w:val="24"/>
              </w:rPr>
              <w:t>出国经费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3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eastAsia="仿宋"/>
                <w:kern w:val="0"/>
                <w:sz w:val="24"/>
              </w:rPr>
              <w:t>公务接待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6.68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7.41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0.6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>项目支出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163.18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164.94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164.94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t xml:space="preserve">    1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业务工作专项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163.18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164.94</w:t>
            </w:r>
            <w:r>
              <w:rPr>
                <w:rFonts w:eastAsia="仿宋"/>
                <w:kern w:val="0"/>
                <w:sz w:val="24"/>
              </w:rPr>
              <w:t>　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164.94</w:t>
            </w:r>
            <w:r>
              <w:rPr>
                <w:rFonts w:eastAsia="仿宋"/>
                <w:kern w:val="0"/>
                <w:sz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>公用经费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139.02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199.65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199.65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</w:t>
            </w:r>
            <w:r>
              <w:rPr>
                <w:rFonts w:hint="eastAsia" w:eastAsia="仿宋"/>
                <w:kern w:val="0"/>
                <w:sz w:val="24"/>
              </w:rPr>
              <w:t>1.</w:t>
            </w:r>
            <w:r>
              <w:rPr>
                <w:rFonts w:eastAsia="仿宋"/>
                <w:kern w:val="0"/>
                <w:sz w:val="24"/>
              </w:rPr>
              <w:t>办公费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75.08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58.6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58.60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2.印刷费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23.03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23.03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3.咨询费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eastAsia="仿宋"/>
                <w:kern w:val="0"/>
                <w:sz w:val="24"/>
              </w:rPr>
              <w:t>水电费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5.94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5.71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5.71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eastAsia="仿宋"/>
                <w:kern w:val="0"/>
                <w:sz w:val="24"/>
              </w:rPr>
              <w:t>差旅费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0.22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6.71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6.71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邮电</w:t>
            </w:r>
            <w:r>
              <w:rPr>
                <w:rFonts w:eastAsia="仿宋"/>
                <w:kern w:val="0"/>
                <w:sz w:val="24"/>
              </w:rPr>
              <w:t>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1.3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1.94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1.94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eastAsia="仿宋"/>
                <w:kern w:val="0"/>
                <w:sz w:val="24"/>
              </w:rPr>
              <w:t>.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维护</w:t>
            </w:r>
            <w:r>
              <w:rPr>
                <w:rFonts w:eastAsia="仿宋"/>
                <w:kern w:val="0"/>
                <w:sz w:val="24"/>
              </w:rPr>
              <w:t>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1.59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1.36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8.劳务费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34.78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10.24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9.工会经费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20.11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15.18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15.18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10.其他交通费用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1.31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0.9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11.税金及附加费用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4.31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4.31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  12.其他商品服务支出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62.9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59.79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59.79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>政府采购金额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——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1.05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 xml:space="preserve">部门整体支出预算调整 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——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1241.59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1226.59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33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>楼堂馆所控制情况</w:t>
            </w:r>
            <w:r>
              <w:rPr>
                <w:rFonts w:eastAsia="仿宋"/>
                <w:b/>
                <w:bCs/>
                <w:kern w:val="0"/>
                <w:sz w:val="24"/>
              </w:rPr>
              <w:br w:type="textWrapping"/>
            </w:r>
            <w:r>
              <w:rPr>
                <w:rFonts w:eastAsia="仿宋"/>
                <w:b/>
                <w:bCs/>
                <w:kern w:val="0"/>
                <w:sz w:val="24"/>
              </w:rPr>
              <w:t>（20</w:t>
            </w:r>
            <w:r>
              <w:rPr>
                <w:rFonts w:hint="eastAsia" w:eastAsia="仿宋"/>
                <w:b/>
                <w:bCs/>
                <w:kern w:val="0"/>
                <w:sz w:val="24"/>
              </w:rPr>
              <w:t>2</w:t>
            </w:r>
            <w:r>
              <w:rPr>
                <w:rFonts w:hint="eastAsia" w:eastAsia="仿宋"/>
                <w:b/>
                <w:bCs/>
                <w:kern w:val="0"/>
                <w:sz w:val="24"/>
                <w:lang w:val="en-US" w:eastAsia="zh-CN"/>
              </w:rPr>
              <w:t>4</w:t>
            </w:r>
            <w:r>
              <w:rPr>
                <w:rFonts w:eastAsia="仿宋"/>
                <w:b/>
                <w:bCs/>
                <w:kern w:val="0"/>
                <w:sz w:val="24"/>
              </w:rPr>
              <w:t>年完工项目）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批复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规模</w:t>
            </w:r>
            <w:r>
              <w:rPr>
                <w:rFonts w:eastAsia="仿宋"/>
                <w:bCs/>
                <w:kern w:val="0"/>
                <w:sz w:val="24"/>
              </w:rPr>
              <w:br w:type="textWrapping"/>
            </w:r>
            <w:r>
              <w:rPr>
                <w:rFonts w:hint="eastAsia" w:eastAsia="仿宋"/>
                <w:bCs/>
                <w:kern w:val="0"/>
                <w:sz w:val="24"/>
              </w:rPr>
              <w:t>(</w:t>
            </w:r>
            <w:r>
              <w:rPr>
                <w:rFonts w:eastAsia="仿宋"/>
                <w:bCs/>
                <w:kern w:val="0"/>
                <w:sz w:val="24"/>
              </w:rPr>
              <w:t>㎡</w:t>
            </w:r>
            <w:r>
              <w:rPr>
                <w:rFonts w:hint="eastAsia" w:eastAsia="仿宋"/>
                <w:bCs/>
                <w:kern w:val="0"/>
                <w:sz w:val="24"/>
              </w:rPr>
              <w:t>)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实际规模</w:t>
            </w:r>
            <w:r>
              <w:rPr>
                <w:rFonts w:hint="eastAsia" w:eastAsia="仿宋"/>
                <w:bCs/>
                <w:kern w:val="0"/>
                <w:sz w:val="24"/>
              </w:rPr>
              <w:t>(</w:t>
            </w:r>
            <w:r>
              <w:rPr>
                <w:rFonts w:eastAsia="仿宋"/>
                <w:bCs/>
                <w:kern w:val="0"/>
                <w:sz w:val="24"/>
              </w:rPr>
              <w:t>㎡</w:t>
            </w:r>
            <w:r>
              <w:rPr>
                <w:rFonts w:hint="eastAsia" w:eastAsia="仿宋"/>
                <w:bCs/>
                <w:kern w:val="0"/>
                <w:sz w:val="24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规模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控制率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"/>
                <w:bCs/>
                <w:kern w:val="0"/>
                <w:sz w:val="24"/>
              </w:rPr>
            </w:pPr>
            <w:r>
              <w:rPr>
                <w:rFonts w:hint="eastAsia" w:eastAsia="仿宋"/>
                <w:bCs/>
                <w:kern w:val="0"/>
                <w:sz w:val="24"/>
              </w:rPr>
              <w:t>(</w:t>
            </w:r>
            <w:r>
              <w:rPr>
                <w:rFonts w:eastAsia="仿宋"/>
                <w:bCs/>
                <w:kern w:val="0"/>
                <w:sz w:val="24"/>
              </w:rPr>
              <w:t>万元</w:t>
            </w:r>
            <w:r>
              <w:rPr>
                <w:rFonts w:hint="eastAsia" w:eastAsia="仿宋"/>
                <w:bCs/>
                <w:kern w:val="0"/>
                <w:sz w:val="24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"/>
                <w:bCs/>
                <w:kern w:val="0"/>
                <w:sz w:val="24"/>
              </w:rPr>
            </w:pPr>
            <w:r>
              <w:rPr>
                <w:rFonts w:hint="eastAsia" w:eastAsia="仿宋"/>
                <w:bCs/>
                <w:kern w:val="0"/>
                <w:sz w:val="24"/>
              </w:rPr>
              <w:t>(</w:t>
            </w:r>
            <w:r>
              <w:rPr>
                <w:rFonts w:eastAsia="仿宋"/>
                <w:bCs/>
                <w:kern w:val="0"/>
                <w:sz w:val="24"/>
              </w:rPr>
              <w:t>万元</w:t>
            </w:r>
            <w:r>
              <w:rPr>
                <w:rFonts w:hint="eastAsia" w:eastAsia="仿宋"/>
                <w:bCs/>
                <w:kern w:val="0"/>
                <w:sz w:val="24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概算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33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3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b/>
                <w:bCs/>
                <w:kern w:val="0"/>
                <w:sz w:val="24"/>
              </w:rPr>
              <w:t>厉行节约保障措施</w:t>
            </w:r>
          </w:p>
        </w:tc>
        <w:tc>
          <w:tcPr>
            <w:tcW w:w="57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节约日常办公开支。办公用品做到按需节约采购，加强领用管理，尽可能循环使用。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严格控制“三公”经费支出。严格压缩公务接待支出，不超标准支出，坚决杜绝违规公款吃喝。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eastAsia="仿宋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/>
                <w:color w:val="auto"/>
                <w:spacing w:val="0"/>
                <w:kern w:val="0"/>
                <w:position w:val="0"/>
                <w:sz w:val="24"/>
                <w:szCs w:val="24"/>
                <w:u w:val="none" w:color="auto"/>
                <w:vertAlign w:val="baseline"/>
                <w:lang w:val="en-US" w:eastAsia="zh-CN" w:bidi="ar-SA"/>
              </w:rPr>
              <w:t>3、严格预算执行和绩效管理。强化预算执行约束，确保先有预算后有支出，不得无预算或超预算安排支出，对非刚性、非重点支出应减尽减，节约行政成本。</w:t>
            </w:r>
            <w:r>
              <w:rPr>
                <w:rFonts w:eastAsia="仿宋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rPr>
          <w:rFonts w:eastAsia="仿宋"/>
          <w:kern w:val="0"/>
          <w:sz w:val="24"/>
        </w:rPr>
      </w:pPr>
    </w:p>
    <w:p>
      <w:pPr>
        <w:widowControl/>
        <w:ind w:firstLine="480" w:firstLineChars="200"/>
        <w:jc w:val="left"/>
        <w:rPr>
          <w:rFonts w:eastAsia="仿宋"/>
          <w:kern w:val="0"/>
          <w:sz w:val="24"/>
        </w:rPr>
      </w:pPr>
      <w:r>
        <w:rPr>
          <w:rFonts w:eastAsia="仿宋"/>
          <w:kern w:val="0"/>
          <w:sz w:val="24"/>
        </w:rPr>
        <w:t>说明：“项目支出”需要填报所有项目情况，包括业务工作项目、运行维护项目等；“公用经费”填报基本支出中的一般商品和服务支出。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部门整体支出绩效自评表</w:t>
      </w:r>
    </w:p>
    <w:p>
      <w:pPr>
        <w:widowControl/>
        <w:jc w:val="center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 xml:space="preserve">（  </w:t>
      </w:r>
      <w:r>
        <w:rPr>
          <w:rFonts w:hint="eastAsia" w:eastAsia="仿宋_GB2312"/>
          <w:color w:val="000000"/>
          <w:kern w:val="0"/>
          <w:szCs w:val="21"/>
          <w:lang w:val="en-US" w:eastAsia="zh-CN"/>
        </w:rPr>
        <w:t>2024</w:t>
      </w:r>
      <w:r>
        <w:rPr>
          <w:rFonts w:eastAsia="仿宋_GB2312"/>
          <w:color w:val="000000"/>
          <w:kern w:val="0"/>
          <w:szCs w:val="21"/>
        </w:rPr>
        <w:t xml:space="preserve"> 年度）</w:t>
      </w:r>
    </w:p>
    <w:tbl>
      <w:tblPr>
        <w:tblStyle w:val="11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062"/>
        <w:gridCol w:w="865"/>
        <w:gridCol w:w="1490"/>
        <w:gridCol w:w="940"/>
        <w:gridCol w:w="1030"/>
        <w:gridCol w:w="880"/>
        <w:gridCol w:w="820"/>
        <w:gridCol w:w="790"/>
        <w:gridCol w:w="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62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预算部门名称</w:t>
            </w:r>
          </w:p>
        </w:tc>
        <w:tc>
          <w:tcPr>
            <w:tcW w:w="8725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洪江市茅渡乡人民政府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6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年度预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927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年初</w:t>
            </w:r>
          </w:p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预算数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全年预算数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</w:t>
            </w:r>
          </w:p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执行数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分值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执行率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lang w:val="en-US" w:eastAsia="zh-CN"/>
              </w:rPr>
              <w:t>646.32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lang w:val="en-US" w:eastAsia="zh-CN"/>
              </w:rPr>
              <w:t>1241.59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lang w:val="en-US" w:eastAsia="zh-CN"/>
              </w:rPr>
              <w:t>1226.59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10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lang w:val="en-US" w:eastAsia="zh-CN"/>
              </w:rPr>
              <w:t>98.8%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 xml:space="preserve">  其中：一般公共预算：</w:t>
            </w: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1226.59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1061.65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ind w:firstLine="800" w:firstLineChars="400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ind w:firstLine="600" w:firstLineChars="300"/>
              <w:jc w:val="left"/>
              <w:rPr>
                <w:rFonts w:hint="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164.94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ind w:firstLine="1400" w:firstLineChars="700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6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（一）推进基层党建建设，提升党员综合素质</w:t>
            </w:r>
          </w:p>
          <w:p>
            <w:pPr>
              <w:widowControl/>
              <w:spacing w:line="240" w:lineRule="exact"/>
              <w:jc w:val="left"/>
              <w:rPr>
                <w:rFonts w:hint="eastAsia"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（二）持续巩固脱贫攻坚成果，实施乡村振兴战略</w:t>
            </w:r>
          </w:p>
          <w:p>
            <w:pPr>
              <w:widowControl/>
              <w:spacing w:line="240" w:lineRule="exact"/>
              <w:jc w:val="left"/>
              <w:rPr>
                <w:rFonts w:hint="eastAsia"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（三）强化社会治安环境</w:t>
            </w:r>
            <w:r>
              <w:rPr>
                <w:rFonts w:hint="eastAsia" w:eastAsia="仿宋_GB2312"/>
                <w:color w:val="000000"/>
                <w:sz w:val="18"/>
                <w:szCs w:val="18"/>
                <w:lang w:val="en-US" w:eastAsia="zh-CN"/>
              </w:rPr>
              <w:t>管理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，落实目标管理责任制</w:t>
            </w:r>
          </w:p>
          <w:p>
            <w:pPr>
              <w:widowControl/>
              <w:jc w:val="both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（四）加强构建人口和计划生育公共管理体系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3338" w:type="dxa"/>
            <w:gridSpan w:val="4"/>
            <w:noWrap w:val="0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left"/>
              <w:rPr>
                <w:rFonts w:hint="eastAsia" w:eastAsia="仿宋_GB2312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全面落实党建目标责任制，强化党员队伍思想建设。</w:t>
            </w:r>
          </w:p>
          <w:p>
            <w:pPr>
              <w:widowControl/>
              <w:spacing w:line="240" w:lineRule="exact"/>
              <w:ind w:firstLine="360" w:firstLineChars="200"/>
              <w:jc w:val="left"/>
              <w:rPr>
                <w:rFonts w:hint="eastAsia" w:eastAsia="仿宋_GB2312"/>
                <w:color w:val="00000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筑牢乡村振兴理念，集体经济实现稳健增长，推动产</w:t>
            </w:r>
            <w:r>
              <w:rPr>
                <w:rFonts w:hint="eastAsia" w:eastAsia="仿宋_GB2312"/>
                <w:color w:val="000000"/>
                <w:sz w:val="18"/>
                <w:szCs w:val="18"/>
                <w:lang w:val="en-US" w:eastAsia="zh-CN"/>
              </w:rPr>
              <w:t>业</w:t>
            </w:r>
            <w:r>
              <w:rPr>
                <w:rFonts w:hint="eastAsia" w:eastAsia="仿宋_GB2312"/>
                <w:color w:val="000000"/>
                <w:sz w:val="18"/>
                <w:szCs w:val="18"/>
              </w:rPr>
              <w:t>融合。</w:t>
            </w:r>
          </w:p>
          <w:p>
            <w:pPr>
              <w:widowControl/>
              <w:spacing w:line="240" w:lineRule="exact"/>
              <w:ind w:firstLine="360" w:firstLineChars="200"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</w:rPr>
              <w:t>实现司法、综治、信访维稳和安全生产等工作，深化整体联动防范。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848" w:type="dxa"/>
            <w:noWrap w:val="0"/>
            <w:vAlign w:val="top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数量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脱贫户医保征缴完成率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开展党建活动次数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≥7次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7次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安全生产巡检次数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≥10次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12次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就业咨询服务次数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≥5次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5次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质量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各项工作完成率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时效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各项工作完成综合时间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2024年底之前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2024年底之前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成本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各项工作成本控制率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≤100%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（30分）　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村集体经济收入同比增长率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≥1%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2%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安全事故发生情况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0次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0次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2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人民群众满意度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229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9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rPr>
          <w:rFonts w:eastAsia="仿宋_GB2312"/>
          <w:sz w:val="22"/>
          <w:szCs w:val="2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  <w:lang w:val="en-US" w:eastAsia="zh-CN"/>
        </w:rPr>
        <w:t>潘啸</w:t>
      </w:r>
      <w:r>
        <w:rPr>
          <w:rFonts w:eastAsia="仿宋_GB2312"/>
          <w:sz w:val="22"/>
          <w:szCs w:val="22"/>
        </w:rPr>
        <w:t xml:space="preserve">    填报日期：</w:t>
      </w:r>
      <w:r>
        <w:rPr>
          <w:rFonts w:hint="eastAsia" w:eastAsia="仿宋_GB2312"/>
          <w:sz w:val="22"/>
          <w:szCs w:val="22"/>
          <w:lang w:val="en-US" w:eastAsia="zh-CN"/>
        </w:rPr>
        <w:t>2025.3.25</w:t>
      </w:r>
      <w:r>
        <w:rPr>
          <w:rFonts w:eastAsia="仿宋_GB2312"/>
          <w:sz w:val="22"/>
          <w:szCs w:val="22"/>
        </w:rPr>
        <w:t xml:space="preserve">     联系电话：</w:t>
      </w:r>
      <w:r>
        <w:rPr>
          <w:rFonts w:hint="eastAsia" w:eastAsia="仿宋_GB2312"/>
          <w:sz w:val="22"/>
          <w:szCs w:val="22"/>
          <w:lang w:val="en-US" w:eastAsia="zh-CN"/>
        </w:rPr>
        <w:t>15616234209</w:t>
      </w:r>
      <w:r>
        <w:rPr>
          <w:rFonts w:eastAsia="仿宋_GB2312"/>
          <w:sz w:val="22"/>
          <w:szCs w:val="22"/>
        </w:rPr>
        <w:t xml:space="preserve">     单位负责人签字：</w:t>
      </w:r>
      <w:r>
        <w:rPr>
          <w:rFonts w:hint="eastAsia" w:eastAsia="仿宋_GB2312"/>
          <w:sz w:val="22"/>
          <w:szCs w:val="22"/>
          <w:lang w:val="en-US" w:eastAsia="zh-CN"/>
        </w:rPr>
        <w:t>罗棋元</w:t>
      </w: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项目支出绩效自评表</w:t>
      </w:r>
    </w:p>
    <w:p>
      <w:pPr>
        <w:widowControl/>
        <w:jc w:val="center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 xml:space="preserve">（ </w:t>
      </w:r>
      <w:r>
        <w:rPr>
          <w:rFonts w:hint="eastAsia" w:eastAsia="仿宋_GB2312"/>
          <w:color w:val="000000"/>
          <w:kern w:val="0"/>
          <w:szCs w:val="21"/>
          <w:lang w:val="en-US" w:eastAsia="zh-CN"/>
        </w:rPr>
        <w:t>2024</w:t>
      </w:r>
      <w:r>
        <w:rPr>
          <w:rFonts w:eastAsia="仿宋_GB2312"/>
          <w:color w:val="000000"/>
          <w:kern w:val="0"/>
          <w:szCs w:val="21"/>
        </w:rPr>
        <w:t xml:space="preserve"> 年度）</w:t>
      </w:r>
    </w:p>
    <w:tbl>
      <w:tblPr>
        <w:tblStyle w:val="11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　202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年村级运转经费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财政事务中心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洪江市茅渡乡人民政府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项目资金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年初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全年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保障村级办公用品、会议费、项目务工等各项开支，为村一级开展各项工作提供有力支持。提升村一级工作人员办公效率，更好地为村民服务。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有力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保障村级运转稳定，及时为群众解决愁难急盼问题，改善群众的生活水平，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及时拨付相关资金，办公效率得到提高。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(50分)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拨付资金村数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=7个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7个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调解群众矛盾纠纷次数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≥10次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12次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定期访问低保户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≥12次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12次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资金支付合规率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工作完成及时率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成本控制率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≤100%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效益指标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社会</w:t>
            </w: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调解群众矛盾</w:t>
            </w:r>
            <w:r>
              <w:rPr>
                <w:rFonts w:hint="eastAsia"/>
                <w:lang w:val="en-US" w:eastAsia="zh-CN"/>
              </w:rPr>
              <w:t>纠纷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可持续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性</w:t>
            </w:r>
            <w:r>
              <w:rPr>
                <w:rFonts w:eastAsia="仿宋_GB2312"/>
                <w:color w:val="000000"/>
                <w:kern w:val="0"/>
                <w:szCs w:val="21"/>
              </w:rPr>
              <w:t>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维持村级稳定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人民群众认可度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  <w:lang w:val="en-US" w:eastAsia="zh-CN"/>
        </w:rPr>
        <w:t>潘啸</w:t>
      </w:r>
      <w:r>
        <w:rPr>
          <w:rFonts w:eastAsia="仿宋_GB2312"/>
          <w:sz w:val="22"/>
          <w:szCs w:val="22"/>
        </w:rPr>
        <w:t xml:space="preserve">    填报日期：</w:t>
      </w:r>
      <w:r>
        <w:rPr>
          <w:rFonts w:hint="eastAsia" w:eastAsia="仿宋_GB2312"/>
          <w:sz w:val="22"/>
          <w:szCs w:val="22"/>
          <w:lang w:val="en-US" w:eastAsia="zh-CN"/>
        </w:rPr>
        <w:t>2025.3.25</w:t>
      </w:r>
      <w:r>
        <w:rPr>
          <w:rFonts w:eastAsia="仿宋_GB2312"/>
          <w:sz w:val="22"/>
          <w:szCs w:val="22"/>
        </w:rPr>
        <w:t xml:space="preserve">     联系电话：</w:t>
      </w:r>
      <w:r>
        <w:rPr>
          <w:rFonts w:hint="eastAsia" w:eastAsia="仿宋_GB2312"/>
          <w:sz w:val="22"/>
          <w:szCs w:val="22"/>
          <w:lang w:val="en-US" w:eastAsia="zh-CN"/>
        </w:rPr>
        <w:t>15616234209</w:t>
      </w:r>
      <w:r>
        <w:rPr>
          <w:rFonts w:eastAsia="仿宋_GB2312"/>
          <w:sz w:val="22"/>
          <w:szCs w:val="22"/>
        </w:rPr>
        <w:t xml:space="preserve">     单位负责人签字：</w:t>
      </w:r>
      <w:r>
        <w:rPr>
          <w:rFonts w:hint="eastAsia" w:eastAsia="仿宋_GB2312"/>
          <w:sz w:val="22"/>
          <w:szCs w:val="22"/>
          <w:lang w:val="en-US" w:eastAsia="zh-CN"/>
        </w:rPr>
        <w:t>罗棋元</w:t>
      </w: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项目支出绩效自评表</w:t>
      </w:r>
    </w:p>
    <w:p>
      <w:pPr>
        <w:widowControl/>
        <w:jc w:val="center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 xml:space="preserve">（ </w:t>
      </w:r>
      <w:r>
        <w:rPr>
          <w:rFonts w:hint="eastAsia" w:eastAsia="仿宋_GB2312"/>
          <w:color w:val="000000"/>
          <w:kern w:val="0"/>
          <w:szCs w:val="21"/>
          <w:lang w:val="en-US" w:eastAsia="zh-CN"/>
        </w:rPr>
        <w:t>2024</w:t>
      </w:r>
      <w:r>
        <w:rPr>
          <w:rFonts w:eastAsia="仿宋_GB2312"/>
          <w:color w:val="000000"/>
          <w:kern w:val="0"/>
          <w:szCs w:val="21"/>
        </w:rPr>
        <w:t xml:space="preserve"> 年度）</w:t>
      </w:r>
    </w:p>
    <w:tbl>
      <w:tblPr>
        <w:tblStyle w:val="11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341"/>
        <w:gridCol w:w="1140"/>
        <w:gridCol w:w="1150"/>
        <w:gridCol w:w="689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2024年村干部绩效奖励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64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财政事务中心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98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洪江市茅渡乡人民政府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项目资金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年初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全年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执行数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年度资金总额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13.92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13.92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13.92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其中：当年财政拨款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13.92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13.92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13.92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上年结转资金　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64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413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641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保障村干部的生活水平，吸引更多人才投身基层工作，提升已就业的村干部的工作积极性和稳定性，更好地为群众服务。</w:t>
            </w:r>
          </w:p>
        </w:tc>
        <w:tc>
          <w:tcPr>
            <w:tcW w:w="4130" w:type="dxa"/>
            <w:gridSpan w:val="4"/>
            <w:noWrap w:val="0"/>
            <w:vAlign w:val="center"/>
          </w:tcPr>
          <w:p>
            <w:pPr>
              <w:widowControl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及时足额拨付村干部绩效奖励</w:t>
            </w:r>
            <w:r>
              <w:rPr>
                <w:rFonts w:hint="eastAsia"/>
                <w:lang w:val="en-US" w:eastAsia="zh-CN"/>
              </w:rPr>
              <w:t>资金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，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保障村干部的生活水平，吸引更多人才投身基层工作，提升已就业的村干部的工作积极性和稳定性，更好地为群众服务。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(50分)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村绩效考核优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秀人数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14人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14人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响应乡级各项工作的完成率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资金支付合规</w:t>
            </w:r>
            <w:r>
              <w:rPr>
                <w:rFonts w:hint="eastAsia" w:ascii="仿宋_GB2312" w:eastAsia="仿宋_GB2312"/>
                <w:kern w:val="0"/>
                <w:szCs w:val="21"/>
              </w:rPr>
              <w:t>率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工作完成及时率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拨付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资金成本控制率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≤100%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效益指标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社会</w:t>
            </w: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益指标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落实责任意识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可持续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性</w:t>
            </w:r>
            <w:r>
              <w:rPr>
                <w:rFonts w:eastAsia="仿宋_GB2312"/>
                <w:color w:val="000000"/>
                <w:kern w:val="0"/>
                <w:szCs w:val="21"/>
              </w:rPr>
              <w:t>影响指标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提高干部工作积极性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人民群众认可度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90%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871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eastAsia="仿宋_GB2312"/>
          <w:sz w:val="22"/>
          <w:szCs w:val="2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  <w:lang w:val="en-US" w:eastAsia="zh-CN"/>
        </w:rPr>
        <w:t>潘啸</w:t>
      </w:r>
      <w:r>
        <w:rPr>
          <w:rFonts w:eastAsia="仿宋_GB2312"/>
          <w:sz w:val="22"/>
          <w:szCs w:val="22"/>
        </w:rPr>
        <w:t xml:space="preserve">    填报日期：</w:t>
      </w:r>
      <w:r>
        <w:rPr>
          <w:rFonts w:hint="eastAsia" w:eastAsia="仿宋_GB2312"/>
          <w:sz w:val="22"/>
          <w:szCs w:val="22"/>
          <w:lang w:val="en-US" w:eastAsia="zh-CN"/>
        </w:rPr>
        <w:t>2025.3.25</w:t>
      </w:r>
      <w:r>
        <w:rPr>
          <w:rFonts w:eastAsia="仿宋_GB2312"/>
          <w:sz w:val="22"/>
          <w:szCs w:val="22"/>
        </w:rPr>
        <w:t xml:space="preserve">     联系电话：</w:t>
      </w:r>
      <w:r>
        <w:rPr>
          <w:rFonts w:hint="eastAsia" w:eastAsia="仿宋_GB2312"/>
          <w:sz w:val="22"/>
          <w:szCs w:val="22"/>
          <w:lang w:val="en-US" w:eastAsia="zh-CN"/>
        </w:rPr>
        <w:t>15616234209</w:t>
      </w:r>
      <w:r>
        <w:rPr>
          <w:rFonts w:eastAsia="仿宋_GB2312"/>
          <w:sz w:val="22"/>
          <w:szCs w:val="22"/>
        </w:rPr>
        <w:t xml:space="preserve">   单位负责人签字：</w:t>
      </w:r>
      <w:r>
        <w:rPr>
          <w:rFonts w:hint="eastAsia" w:eastAsia="仿宋_GB2312"/>
          <w:sz w:val="22"/>
          <w:szCs w:val="22"/>
          <w:lang w:val="en-US" w:eastAsia="zh-CN"/>
        </w:rPr>
        <w:t>罗棋元</w:t>
      </w: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项目支出绩效自评表</w:t>
      </w:r>
    </w:p>
    <w:p>
      <w:pPr>
        <w:widowControl/>
        <w:jc w:val="center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 xml:space="preserve">（ </w:t>
      </w:r>
      <w:r>
        <w:rPr>
          <w:rFonts w:hint="eastAsia" w:eastAsia="仿宋_GB2312"/>
          <w:color w:val="000000"/>
          <w:kern w:val="0"/>
          <w:szCs w:val="21"/>
          <w:lang w:val="en-US" w:eastAsia="zh-CN"/>
        </w:rPr>
        <w:t>2024</w:t>
      </w:r>
      <w:r>
        <w:rPr>
          <w:rFonts w:eastAsia="仿宋_GB2312"/>
          <w:color w:val="000000"/>
          <w:kern w:val="0"/>
          <w:szCs w:val="21"/>
        </w:rPr>
        <w:t xml:space="preserve"> 年度）</w:t>
      </w:r>
    </w:p>
    <w:tbl>
      <w:tblPr>
        <w:tblStyle w:val="11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Cs w:val="21"/>
              </w:rPr>
              <w:t>2024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年遗属补助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财政事务中心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洪江市茅渡乡人民政府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项目资金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年初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全年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1.7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1.7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1.7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1.7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1.7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1.7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保障遗属的基本生活水平，帮助遗属缓解经济压力。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每个季度按时将资金拨付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给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两位遗属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保障遗属的基本生活水平，帮助遗属缓解经济压力。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(50分)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职工遗属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补助人数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2人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2人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补助标准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highlight w:val="none"/>
                <w:lang w:val="en-US" w:eastAsia="zh-CN"/>
              </w:rPr>
              <w:t>2070元/人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highlight w:val="none"/>
                <w:lang w:val="en-US" w:eastAsia="zh-CN"/>
              </w:rPr>
              <w:t>2070元/人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下拨经费符合政策规定比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例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工作完成及时率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成本控制率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≤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效益指标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社会</w:t>
            </w: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改善遗属生活水平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可持续</w:t>
            </w:r>
            <w:r>
              <w:rPr>
                <w:rFonts w:hint="eastAsia"/>
                <w:lang w:val="en-US" w:eastAsia="zh-CN"/>
              </w:rPr>
              <w:t>性</w:t>
            </w:r>
            <w:r>
              <w:rPr>
                <w:rFonts w:eastAsia="仿宋_GB2312"/>
                <w:color w:val="000000"/>
                <w:kern w:val="0"/>
                <w:szCs w:val="21"/>
              </w:rPr>
              <w:t>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减缓遗属生活经济压力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效果显著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eastAsia="zh-CN"/>
              </w:rPr>
              <w:t>人民群众认可度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hint="default" w:ascii="黑体" w:hAnsi="黑体" w:eastAsia="仿宋_GB2312" w:cs="黑体"/>
          <w:color w:val="000000"/>
          <w:kern w:val="0"/>
          <w:sz w:val="44"/>
          <w:szCs w:val="44"/>
          <w:lang w:val="en-US" w:eastAsia="zh-CN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  <w:lang w:val="en-US" w:eastAsia="zh-CN"/>
        </w:rPr>
        <w:t>潘啸</w:t>
      </w:r>
      <w:r>
        <w:rPr>
          <w:rFonts w:eastAsia="仿宋_GB2312"/>
          <w:sz w:val="22"/>
          <w:szCs w:val="22"/>
        </w:rPr>
        <w:t xml:space="preserve">    填报日期：</w:t>
      </w:r>
      <w:r>
        <w:rPr>
          <w:rFonts w:hint="eastAsia" w:eastAsia="仿宋_GB2312"/>
          <w:sz w:val="22"/>
          <w:szCs w:val="22"/>
          <w:lang w:val="en-US" w:eastAsia="zh-CN"/>
        </w:rPr>
        <w:t>2025.3.25</w:t>
      </w:r>
      <w:r>
        <w:rPr>
          <w:rFonts w:eastAsia="仿宋_GB2312"/>
          <w:sz w:val="22"/>
          <w:szCs w:val="22"/>
        </w:rPr>
        <w:t xml:space="preserve">     联系电话：</w:t>
      </w:r>
      <w:r>
        <w:rPr>
          <w:rFonts w:hint="eastAsia" w:eastAsia="仿宋_GB2312"/>
          <w:sz w:val="22"/>
          <w:szCs w:val="22"/>
          <w:lang w:val="en-US" w:eastAsia="zh-CN"/>
        </w:rPr>
        <w:t>15616234209</w:t>
      </w:r>
      <w:r>
        <w:rPr>
          <w:rFonts w:eastAsia="仿宋_GB2312"/>
          <w:sz w:val="22"/>
          <w:szCs w:val="22"/>
        </w:rPr>
        <w:t xml:space="preserve">  单位负责人签字：</w:t>
      </w:r>
      <w:r>
        <w:rPr>
          <w:rFonts w:hint="eastAsia" w:eastAsia="仿宋_GB2312"/>
          <w:sz w:val="22"/>
          <w:szCs w:val="22"/>
          <w:lang w:val="en-US" w:eastAsia="zh-CN"/>
        </w:rPr>
        <w:t>罗棋元</w:t>
      </w: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项目支出绩效自评表</w:t>
      </w:r>
    </w:p>
    <w:p>
      <w:pPr>
        <w:widowControl/>
        <w:jc w:val="center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 xml:space="preserve">（ </w:t>
      </w:r>
      <w:r>
        <w:rPr>
          <w:rFonts w:hint="eastAsia" w:eastAsia="仿宋_GB2312"/>
          <w:color w:val="000000"/>
          <w:kern w:val="0"/>
          <w:szCs w:val="21"/>
          <w:lang w:val="en-US" w:eastAsia="zh-CN"/>
        </w:rPr>
        <w:t>2024</w:t>
      </w:r>
      <w:r>
        <w:rPr>
          <w:rFonts w:eastAsia="仿宋_GB2312"/>
          <w:color w:val="000000"/>
          <w:kern w:val="0"/>
          <w:szCs w:val="21"/>
        </w:rPr>
        <w:t xml:space="preserve"> 年度）</w:t>
      </w:r>
    </w:p>
    <w:tbl>
      <w:tblPr>
        <w:tblStyle w:val="11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2024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年乡镇工作补贴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财政事务中心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洪江市茅渡乡人民政府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项目资金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年初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全年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及时足额拨付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乡镇工作补贴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，保障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职工干部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的基本生活。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调动干部工作积极性，提升工作效率和效果。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both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每个季度按时将资金拨付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给乡镇职工干部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。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调动干部工作积极性，提升工作效率和效果。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(50分)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拨付资金至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所有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职工覆盖率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人均补贴发放标准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highlight w:val="none"/>
                <w:lang w:val="en-US" w:eastAsia="zh-CN"/>
              </w:rPr>
              <w:t>900元/人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highlight w:val="none"/>
                <w:lang w:val="en-US" w:eastAsia="zh-CN"/>
              </w:rPr>
              <w:t>900元/人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资金支付合规率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工作完成及时率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成本控制率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≤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效益指标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社会</w:t>
            </w: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提高人员稳定性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效果显著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可持续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性</w:t>
            </w:r>
            <w:r>
              <w:rPr>
                <w:rFonts w:eastAsia="仿宋_GB2312"/>
                <w:color w:val="000000"/>
                <w:kern w:val="0"/>
                <w:szCs w:val="21"/>
              </w:rPr>
              <w:t>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提高工作积极性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效果显著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效果显著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人民群众认可度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eastAsia="仿宋_GB2312"/>
          <w:sz w:val="22"/>
          <w:szCs w:val="2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  <w:lang w:val="en-US" w:eastAsia="zh-CN"/>
        </w:rPr>
        <w:t>潘啸</w:t>
      </w:r>
      <w:r>
        <w:rPr>
          <w:rFonts w:eastAsia="仿宋_GB2312"/>
          <w:sz w:val="22"/>
          <w:szCs w:val="22"/>
        </w:rPr>
        <w:t xml:space="preserve">    填报日期：</w:t>
      </w:r>
      <w:r>
        <w:rPr>
          <w:rFonts w:hint="eastAsia" w:eastAsia="仿宋_GB2312"/>
          <w:sz w:val="22"/>
          <w:szCs w:val="22"/>
          <w:lang w:val="en-US" w:eastAsia="zh-CN"/>
        </w:rPr>
        <w:t>2025.3.25</w:t>
      </w:r>
      <w:r>
        <w:rPr>
          <w:rFonts w:eastAsia="仿宋_GB2312"/>
          <w:sz w:val="22"/>
          <w:szCs w:val="22"/>
        </w:rPr>
        <w:t xml:space="preserve">     联系电话：</w:t>
      </w:r>
      <w:r>
        <w:rPr>
          <w:rFonts w:hint="eastAsia" w:eastAsia="仿宋_GB2312"/>
          <w:sz w:val="22"/>
          <w:szCs w:val="22"/>
          <w:lang w:val="en-US" w:eastAsia="zh-CN"/>
        </w:rPr>
        <w:t>15616234209</w:t>
      </w:r>
      <w:r>
        <w:rPr>
          <w:rFonts w:eastAsia="仿宋_GB2312"/>
          <w:sz w:val="22"/>
          <w:szCs w:val="22"/>
        </w:rPr>
        <w:t xml:space="preserve">     单位负责人签字：</w:t>
      </w:r>
      <w:r>
        <w:rPr>
          <w:rFonts w:hint="eastAsia" w:eastAsia="仿宋_GB2312"/>
          <w:sz w:val="22"/>
          <w:szCs w:val="22"/>
          <w:lang w:val="en-US" w:eastAsia="zh-CN"/>
        </w:rPr>
        <w:t>罗棋元</w:t>
      </w: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项目支出绩效自评表</w:t>
      </w:r>
    </w:p>
    <w:p>
      <w:pPr>
        <w:widowControl/>
        <w:jc w:val="center"/>
        <w:rPr>
          <w:rFonts w:eastAsia="仿宋_GB2312"/>
          <w:color w:val="000000"/>
          <w:kern w:val="0"/>
          <w:szCs w:val="21"/>
        </w:rPr>
      </w:pPr>
      <w:r>
        <w:rPr>
          <w:rFonts w:eastAsia="仿宋_GB2312"/>
          <w:color w:val="000000"/>
          <w:kern w:val="0"/>
          <w:szCs w:val="21"/>
        </w:rPr>
        <w:t xml:space="preserve">（ </w:t>
      </w:r>
      <w:r>
        <w:rPr>
          <w:rFonts w:hint="eastAsia" w:eastAsia="仿宋_GB2312"/>
          <w:color w:val="000000"/>
          <w:kern w:val="0"/>
          <w:szCs w:val="21"/>
          <w:lang w:val="en-US" w:eastAsia="zh-CN"/>
        </w:rPr>
        <w:t>2024</w:t>
      </w:r>
      <w:r>
        <w:rPr>
          <w:rFonts w:eastAsia="仿宋_GB2312"/>
          <w:color w:val="000000"/>
          <w:kern w:val="0"/>
          <w:szCs w:val="21"/>
        </w:rPr>
        <w:t xml:space="preserve"> 年度）</w:t>
      </w:r>
    </w:p>
    <w:tbl>
      <w:tblPr>
        <w:tblStyle w:val="11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2024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年非税执收成本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财政事务中心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洪江市茅渡乡人民政府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项目资金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年初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全年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全年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widowControl/>
              <w:ind w:firstLine="630" w:firstLineChars="300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拨付</w:t>
            </w:r>
            <w:r>
              <w:rPr>
                <w:rFonts w:hint="eastAsia" w:ascii="仿宋_GB2312" w:eastAsia="仿宋_GB2312"/>
                <w:kern w:val="0"/>
                <w:szCs w:val="21"/>
              </w:rPr>
              <w:t>非税执收成本资金</w:t>
            </w:r>
            <w:r>
              <w:rPr>
                <w:rFonts w:hint="eastAsia" w:ascii="仿宋_GB2312" w:eastAsia="仿宋_GB2312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加强非税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执收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力度，提升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非税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执收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效率和效果。</w:t>
            </w:r>
            <w:r>
              <w:rPr>
                <w:rFonts w:eastAsia="仿宋_GB2312"/>
                <w:color w:val="000000"/>
                <w:kern w:val="0"/>
                <w:szCs w:val="21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eastAsia="仿宋_GB2312"/>
                <w:kern w:val="0"/>
                <w:szCs w:val="21"/>
              </w:rPr>
              <w:t>2024年年度内，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已经</w:t>
            </w:r>
            <w:r>
              <w:rPr>
                <w:rFonts w:hint="eastAsia" w:ascii="仿宋_GB2312" w:eastAsia="仿宋_GB2312"/>
                <w:kern w:val="0"/>
                <w:szCs w:val="21"/>
              </w:rPr>
              <w:t>完成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本年度</w:t>
            </w:r>
            <w:r>
              <w:rPr>
                <w:rFonts w:hint="eastAsia" w:ascii="仿宋_GB2312" w:eastAsia="仿宋_GB2312"/>
                <w:kern w:val="0"/>
                <w:szCs w:val="21"/>
              </w:rPr>
              <w:t>非税执收成本资金的拨付</w:t>
            </w:r>
            <w:r>
              <w:rPr>
                <w:rFonts w:hint="eastAsia" w:ascii="仿宋_GB2312" w:eastAsia="仿宋_GB2312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有效加强了非税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执收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力度，提升了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非税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执收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效率和效果。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产出指标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(50分)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执收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宣传经费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≤1万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0.5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万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收取公经费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≤0.5万元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0.2万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资金支付合规率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eastAsia="zh-CN"/>
              </w:rPr>
              <w:t>工作完成及时率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0"/>
                <w:szCs w:val="21"/>
                <w:lang w:val="en-US" w:eastAsia="zh-CN"/>
              </w:rPr>
              <w:t>成本控制率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≤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效益指标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社会</w:t>
            </w:r>
            <w:r>
              <w:rPr>
                <w:rFonts w:eastAsia="仿宋_GB2312"/>
                <w:color w:val="000000"/>
                <w:kern w:val="0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保障非税收入顺利收缴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效果显著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效果显著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可持续</w:t>
            </w:r>
            <w:r>
              <w:rPr>
                <w:rFonts w:hint="eastAsia"/>
                <w:lang w:val="en-US" w:eastAsia="zh-CN"/>
              </w:rPr>
              <w:t>性</w:t>
            </w:r>
            <w:r>
              <w:rPr>
                <w:rFonts w:eastAsia="仿宋_GB2312"/>
                <w:color w:val="000000"/>
                <w:kern w:val="0"/>
                <w:szCs w:val="21"/>
              </w:rPr>
              <w:t>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促进</w:t>
            </w:r>
            <w:r>
              <w:rPr>
                <w:rFonts w:hint="eastAsia" w:ascii="仿宋_GB2312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乡</w:t>
            </w:r>
            <w:r>
              <w:rPr>
                <w:rFonts w:hint="eastAsia" w:ascii="仿宋_GB2312" w:hAnsi="Calibri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域经济持续发展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效果显著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  <w:lang w:val="en-US" w:eastAsia="zh-CN"/>
              </w:rPr>
              <w:t>效果显著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满意度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指标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人民群众认可度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rFonts w:hint="eastAsia" w:eastAsia="仿宋_GB2312"/>
          <w:sz w:val="22"/>
          <w:szCs w:val="2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  <w:lang w:val="en-US" w:eastAsia="zh-CN"/>
        </w:rPr>
        <w:t>潘啸</w:t>
      </w:r>
      <w:r>
        <w:rPr>
          <w:rFonts w:eastAsia="仿宋_GB2312"/>
          <w:sz w:val="22"/>
          <w:szCs w:val="22"/>
        </w:rPr>
        <w:t xml:space="preserve">    填报日期：</w:t>
      </w:r>
      <w:r>
        <w:rPr>
          <w:rFonts w:hint="eastAsia" w:eastAsia="仿宋_GB2312"/>
          <w:sz w:val="22"/>
          <w:szCs w:val="22"/>
          <w:lang w:val="en-US" w:eastAsia="zh-CN"/>
        </w:rPr>
        <w:t>2025.3.25</w:t>
      </w:r>
      <w:r>
        <w:rPr>
          <w:rFonts w:eastAsia="仿宋_GB2312"/>
          <w:sz w:val="22"/>
          <w:szCs w:val="22"/>
        </w:rPr>
        <w:t xml:space="preserve">     联系电话：</w:t>
      </w:r>
      <w:r>
        <w:rPr>
          <w:rFonts w:hint="eastAsia" w:eastAsia="仿宋_GB2312"/>
          <w:sz w:val="22"/>
          <w:szCs w:val="22"/>
          <w:lang w:val="en-US" w:eastAsia="zh-CN"/>
        </w:rPr>
        <w:t>15616234209</w:t>
      </w:r>
      <w:r>
        <w:rPr>
          <w:rFonts w:eastAsia="仿宋_GB2312"/>
          <w:sz w:val="22"/>
          <w:szCs w:val="22"/>
        </w:rPr>
        <w:t xml:space="preserve">     单位负责人签字：</w:t>
      </w:r>
      <w:r>
        <w:rPr>
          <w:rFonts w:hint="eastAsia" w:eastAsia="仿宋_GB2312"/>
          <w:sz w:val="22"/>
          <w:szCs w:val="22"/>
          <w:lang w:val="en-US" w:eastAsia="zh-CN"/>
        </w:rPr>
        <w:t>罗棋元</w:t>
      </w:r>
    </w:p>
    <w:p>
      <w:pPr>
        <w:widowControl/>
        <w:spacing w:line="600" w:lineRule="exact"/>
        <w:jc w:val="right"/>
        <w:rPr>
          <w:sz w:val="72"/>
          <w:szCs w:val="7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3D62ECE"/>
    <w:multiLevelType w:val="singleLevel"/>
    <w:tmpl w:val="03D62EC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5B654F3"/>
    <w:multiLevelType w:val="singleLevel"/>
    <w:tmpl w:val="25B654F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YWE2MGQ1MmIxZTEwY2MxZGZjZjg5OGNkNjgyODkifQ=="/>
  </w:docVars>
  <w:rsids>
    <w:rsidRoot w:val="00000000"/>
    <w:rsid w:val="11900FDC"/>
    <w:rsid w:val="140E7208"/>
    <w:rsid w:val="18C52AD8"/>
    <w:rsid w:val="1C04657F"/>
    <w:rsid w:val="1C950AD9"/>
    <w:rsid w:val="2C905FCF"/>
    <w:rsid w:val="2E6B6684"/>
    <w:rsid w:val="3F52287D"/>
    <w:rsid w:val="426B59C4"/>
    <w:rsid w:val="48A91207"/>
    <w:rsid w:val="50216F73"/>
    <w:rsid w:val="59BF156E"/>
    <w:rsid w:val="65EF7919"/>
    <w:rsid w:val="72B76C29"/>
    <w:rsid w:val="74C51996"/>
    <w:rsid w:val="79FA674E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paragraph" w:styleId="4">
    <w:name w:val="Body Text Indent 2"/>
    <w:basedOn w:val="1"/>
    <w:next w:val="5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0" w:beforeAutospacing="0" w:after="0" w:afterAutospacing="0" w:line="360" w:lineRule="auto"/>
      <w:ind w:left="0" w:right="0" w:firstLine="200" w:firstLineChars="20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kern w:val="2"/>
      <w:position w:val="0"/>
      <w:sz w:val="30"/>
      <w:szCs w:val="30"/>
      <w:u w:val="none" w:color="auto"/>
      <w:vertAlign w:val="baseline"/>
      <w:lang w:val="en-US" w:eastAsia="zh-CN" w:bidi="ar-SA"/>
    </w:rPr>
  </w:style>
  <w:style w:type="paragraph" w:customStyle="1" w:styleId="5">
    <w:name w:val="p0"/>
    <w:next w:val="6"/>
    <w:qFormat/>
    <w:uiPriority w:val="0"/>
    <w:pPr>
      <w:spacing w:line="365" w:lineRule="atLeast"/>
      <w:ind w:left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6">
    <w:name w:val="header"/>
    <w:basedOn w:val="1"/>
    <w:next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页眉 Char"/>
    <w:basedOn w:val="13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qFormat/>
    <w:uiPriority w:val="99"/>
    <w:rPr>
      <w:sz w:val="18"/>
      <w:szCs w:val="18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2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7.xml"/><Relationship Id="rId10" Type="http://schemas.openxmlformats.org/officeDocument/2006/relationships/customXml" Target="../customXml/item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34658EA7D7901A5A25723167966B0906_43</vt:lpwstr>
  </property>
  <property fmtid="{D5CDD505-2E9C-101B-9397-08002B2CF9AE}" pid="4" name="KSOTemplateDocerSaveRecord">
    <vt:lpwstr>eyJoZGlkIjoiMDhhYWE2MGQ1MmIxZTEwY2MxZGZjZjg5OGNkNjgyODkiLCJ1c2VySWQiOiI0OTc2ODQwNTMifQ==</vt:lpwstr>
  </property>
</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34</Pages>
  <Words>11629</Words>
  <Characters>12768</Characters>
  <Lines>63</Lines>
  <Paragraphs>18</Paragraphs>
  <TotalTime>14</TotalTime>
  <ScaleCrop>false</ScaleCrop>
  <LinksUpToDate>false</LinksUpToDate>
  <CharactersWithSpaces>12971</CharactersWithSpaces>
  <Application>WPS Office_12.1.0.23125_F1E327BC-269C-435d-A152-05C5408002CA</Application>
  <DocSecurity>0</DocSecurity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2020-07-08T10:32:00Z</dcterms:created>
  <dc:creator>李航 null</dc:creator>
  <cp:lastModifiedBy>Lk</cp:lastModifiedBy>
  <cp:lastPrinted>2024-08-08T18:20:00Z</cp:lastPrinted>
  <dcterms:modified xsi:type="dcterms:W3CDTF">2025-10-27T08:11:21Z</dcterms:modified>
  <cp:revision>67</cp:revision>
</cp:coreProperties>
</file>

<file path=customXml/item5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2052-12.1.0.23125</vt:lpwstr>
  </property>
  <property fmtid="{D5CDD505-2E9C-101B-9397-08002B2CF9AE}" pid="3" name="ICV">
    <vt:lpwstr>34658EA7D7901A5A25723167966B0906_43</vt:lpwstr>
  </property>
  <property fmtid="{D5CDD505-2E9C-101B-9397-08002B2CF9AE}" pid="4" name="KSOTemplateDocerSaveRecord">
    <vt:lpwstr>eyJoZGlkIjoiMDhhYWE2MGQ1MmIxZTEwY2MxZGZjZjg5OGNkNjgyODkiLCJ1c2VySWQiOiI0OTc2ODQwNTMifQ_x003D__x003D_</vt:lpwstr>
  </property>
</Properties>
</file>

<file path=customXml/item6.xml><?xml version="1.0" encoding="utf-8"?>
<Properties xmlns:vt="http://schemas.openxmlformats.org/officeDocument/2006/docPropsVTypes" xmlns="http://schemas.openxmlformats.org/officeDocument/2006/extended-properties">
  <Template>Normal</Template>
  <TotalTime>14</TotalTime>
  <Pages>34</Pages>
  <Words>11629</Words>
  <Characters>12768</Characters>
  <Application>WPS Office_12.1.0.23125_F1E327BC-269C-435d-A152-05C5408002CA</Application>
  <DocSecurity>0</DocSecurity>
  <Lines>63</Lines>
  <Paragraphs>18</Paragraphs>
  <Company>Microsoft</Company>
  <CharactersWithSpaces>12971</CharactersWithSpaces>
  <AppVersion>14.0000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李航 null</dc:creator>
  <cp:lastModifiedBy>Lk</cp:lastModifiedBy>
  <cp:revision>67</cp:revision>
  <cp:lastPrinted>2024-08-08T18:20:00Z</cp:lastPrinted>
  <dcterms:created xsi:type="dcterms:W3CDTF">2020-07-08T10:32:00Z</dcterms:created>
  <dcterms:modified xsi:type="dcterms:W3CDTF">2025-10-30T08:00:57Z</dcterms:modified>
</cp:cor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712363-57cd-4a78-9d12-a968d82fa425}">
  <ds:schemaRefs/>
</ds:datastoreItem>
</file>

<file path=customXml/itemProps3.xml><?xml version="1.0" encoding="utf-8"?>
<ds:datastoreItem xmlns:ds="http://schemas.openxmlformats.org/officeDocument/2006/customXml" ds:itemID="{1fea4367-0c9e-4a8e-b6c4-3eeccc8df530}">
  <ds:schemaRefs/>
</ds:datastoreItem>
</file>

<file path=customXml/itemProps4.xml><?xml version="1.0" encoding="utf-8"?>
<ds:datastoreItem xmlns:ds="http://schemas.openxmlformats.org/officeDocument/2006/customXml" ds:itemID="{799f0c52-dcfd-4698-8ac1-dd5d6f3c3096}">
  <ds:schemaRefs/>
</ds:datastoreItem>
</file>

<file path=customXml/itemProps5.xml><?xml version="1.0" encoding="utf-8"?>
<ds:datastoreItem xmlns:ds="http://schemas.openxmlformats.org/officeDocument/2006/customXml" ds:itemID="{8cc5fd38-49e5-42f9-a2f4-4fec93b78b6c}">
  <ds:schemaRefs/>
</ds:datastoreItem>
</file>

<file path=customXml/itemProps6.xml><?xml version="1.0" encoding="utf-8"?>
<ds:datastoreItem xmlns:ds="http://schemas.openxmlformats.org/officeDocument/2006/customXml" ds:itemID="{b0107b31-e944-4dff-872d-0e54815eea52}">
  <ds:schemaRefs/>
</ds:datastoreItem>
</file>

<file path=customXml/itemProps7.xml><?xml version="1.0" encoding="utf-8"?>
<ds:datastoreItem xmlns:ds="http://schemas.openxmlformats.org/officeDocument/2006/customXml" ds:itemID="{f7d659e5-a1db-4d41-abac-04e2c01917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8447</Words>
  <Characters>9213</Characters>
  <Lines>63</Lines>
  <Paragraphs>18</Paragraphs>
  <TotalTime>43</TotalTime>
  <ScaleCrop>false</ScaleCrop>
  <LinksUpToDate>false</LinksUpToDate>
  <CharactersWithSpaces>9233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2020-07-08T10:32:00Z</dcterms:created>
  <dc:creator>李航 null</dc:creator>
  <cp:lastModifiedBy>歌者莫姓胡</cp:lastModifiedBy>
  <cp:lastPrinted>2024-08-08T18:20:00Z</cp:lastPrinted>
  <dcterms:modified xsi:type="dcterms:W3CDTF">2025-11-06T03:09:39Z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727FEA05127A4C54B441D058C9C94723_13</vt:lpwstr>
  </property>
  <property fmtid="{D5CDD505-2E9C-101B-9397-08002B2CF9AE}" pid="4" name="KSOTemplateDocerSaveRecord">
    <vt:lpwstr>eyJoZGlkIjoiMTQyYjZmOGRjYTVkNjAzYzljOThlMmFkOWYyMWRhM2EiLCJ1c2VySWQiOiIxNTg0NjMxMzU1In0=</vt:lpwstr>
  </property>
</Properties>
</file>